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854EB" w14:textId="71216E51" w:rsidR="00023DC9" w:rsidRDefault="00023DC9" w:rsidP="00023DC9">
      <w:pPr>
        <w:spacing w:after="0" w:line="240" w:lineRule="auto"/>
        <w:jc w:val="right"/>
        <w:rPr>
          <w:rFonts w:ascii="Sylfaen" w:hAnsi="Sylfaen" w:cs="Times New Roman"/>
          <w:b/>
          <w:bCs/>
          <w:sz w:val="24"/>
          <w:szCs w:val="20"/>
          <w:lang w:val="hy-AM"/>
        </w:rPr>
      </w:pPr>
      <w:r>
        <w:rPr>
          <w:rFonts w:ascii="Sylfaen" w:hAnsi="Sylfaen" w:cs="Times New Roman"/>
          <w:b/>
          <w:bCs/>
          <w:sz w:val="24"/>
          <w:szCs w:val="20"/>
          <w:lang w:val="hy-AM"/>
        </w:rPr>
        <w:t>DOI:10.46991/FLSP.202</w:t>
      </w:r>
      <w:r w:rsidR="00521B42">
        <w:rPr>
          <w:rFonts w:ascii="Sylfaen" w:hAnsi="Sylfaen" w:cs="Times New Roman"/>
          <w:b/>
          <w:bCs/>
          <w:sz w:val="24"/>
          <w:szCs w:val="20"/>
          <w:lang w:val="hy-AM"/>
        </w:rPr>
        <w:t>6</w:t>
      </w:r>
      <w:r>
        <w:rPr>
          <w:rFonts w:ascii="Sylfaen" w:hAnsi="Sylfaen" w:cs="Times New Roman"/>
          <w:b/>
          <w:bCs/>
          <w:sz w:val="24"/>
          <w:szCs w:val="20"/>
          <w:lang w:val="hy-AM"/>
        </w:rPr>
        <w:t>.2</w:t>
      </w:r>
      <w:r w:rsidR="00521B42">
        <w:rPr>
          <w:rFonts w:ascii="Sylfaen" w:hAnsi="Sylfaen" w:cs="Times New Roman"/>
          <w:b/>
          <w:bCs/>
          <w:sz w:val="24"/>
          <w:szCs w:val="20"/>
          <w:lang w:val="hy-AM"/>
        </w:rPr>
        <w:t>6</w:t>
      </w:r>
      <w:r>
        <w:rPr>
          <w:rFonts w:ascii="Sylfaen" w:hAnsi="Sylfaen" w:cs="Times New Roman"/>
          <w:b/>
          <w:bCs/>
          <w:sz w:val="24"/>
          <w:szCs w:val="20"/>
          <w:lang w:val="hy-AM"/>
        </w:rPr>
        <w:t>.</w:t>
      </w:r>
      <w:r w:rsidR="00521B42">
        <w:rPr>
          <w:rFonts w:ascii="Sylfaen" w:hAnsi="Sylfaen" w:cs="Times New Roman"/>
          <w:b/>
          <w:bCs/>
          <w:sz w:val="24"/>
          <w:szCs w:val="20"/>
          <w:lang w:val="hy-AM"/>
        </w:rPr>
        <w:t>209</w:t>
      </w:r>
    </w:p>
    <w:p w14:paraId="3FA247B6" w14:textId="2B9B1A9A" w:rsidR="00E542D5" w:rsidRPr="00023DC9" w:rsidRDefault="00B92BB6" w:rsidP="00072131">
      <w:pPr>
        <w:spacing w:after="0" w:line="240" w:lineRule="auto"/>
        <w:jc w:val="right"/>
        <w:rPr>
          <w:rFonts w:ascii="Sylfaen" w:hAnsi="Sylfaen"/>
          <w:sz w:val="24"/>
          <w:szCs w:val="20"/>
          <w:lang w:val="hy-AM"/>
        </w:rPr>
      </w:pPr>
      <w:r w:rsidRPr="00B92BB6">
        <w:rPr>
          <w:rFonts w:ascii="Sylfaen" w:hAnsi="Sylfaen" w:cs="Times New Roman"/>
          <w:b/>
          <w:bCs/>
          <w:sz w:val="24"/>
          <w:szCs w:val="20"/>
          <w:lang w:val="hy-AM"/>
        </w:rPr>
        <w:t>Լիլիթ Սարո</w:t>
      </w:r>
      <w:r w:rsidR="00893267" w:rsidRPr="00B92BB6">
        <w:rPr>
          <w:rFonts w:ascii="Sylfaen" w:hAnsi="Sylfaen" w:cs="Times New Roman"/>
          <w:b/>
          <w:bCs/>
          <w:sz w:val="24"/>
          <w:szCs w:val="20"/>
          <w:lang w:val="hy-AM"/>
        </w:rPr>
        <w:t>յան</w:t>
      </w:r>
      <w:r w:rsidR="00F1765C" w:rsidRPr="00B92BB6">
        <w:rPr>
          <w:rStyle w:val="FootnoteReference"/>
          <w:rFonts w:ascii="Sylfaen" w:hAnsi="Sylfaen" w:cs="Times New Roman"/>
          <w:sz w:val="24"/>
          <w:szCs w:val="20"/>
          <w:lang w:val="hy-AM"/>
        </w:rPr>
        <w:footnoteReference w:id="1"/>
      </w:r>
    </w:p>
    <w:p w14:paraId="4FA5F4FF" w14:textId="77777777" w:rsidR="00F1765C" w:rsidRPr="00B92BB6" w:rsidRDefault="00F1765C" w:rsidP="00072131">
      <w:pPr>
        <w:spacing w:after="0" w:line="240" w:lineRule="auto"/>
        <w:ind w:left="1440" w:firstLine="720"/>
        <w:jc w:val="right"/>
        <w:rPr>
          <w:rFonts w:ascii="Sylfaen" w:hAnsi="Sylfaen"/>
          <w:i/>
          <w:sz w:val="24"/>
          <w:szCs w:val="20"/>
          <w:lang w:val="hy-AM"/>
        </w:rPr>
      </w:pPr>
      <w:r w:rsidRPr="00B92BB6">
        <w:rPr>
          <w:rFonts w:ascii="Sylfaen" w:hAnsi="Sylfaen"/>
          <w:i/>
          <w:sz w:val="24"/>
          <w:szCs w:val="20"/>
          <w:lang w:val="hy-AM"/>
        </w:rPr>
        <w:t>Երևանի պետական համալսարան</w:t>
      </w:r>
    </w:p>
    <w:p w14:paraId="2CB4B959" w14:textId="77777777" w:rsidR="00E542D5" w:rsidRPr="00B92BB6" w:rsidRDefault="00E542D5" w:rsidP="00072131">
      <w:pPr>
        <w:spacing w:after="0" w:line="240" w:lineRule="auto"/>
        <w:jc w:val="both"/>
        <w:rPr>
          <w:rFonts w:ascii="Sylfaen" w:hAnsi="Sylfaen" w:cs="Times New Roman"/>
          <w:sz w:val="24"/>
          <w:szCs w:val="20"/>
          <w:lang w:val="hy-AM"/>
        </w:rPr>
      </w:pPr>
    </w:p>
    <w:p w14:paraId="17B3187D" w14:textId="77777777" w:rsidR="004B650E" w:rsidRDefault="004B650E" w:rsidP="004B650E">
      <w:pPr>
        <w:jc w:val="center"/>
        <w:rPr>
          <w:rFonts w:ascii="Sylfaen" w:hAnsi="Sylfaen"/>
          <w:b/>
          <w:sz w:val="24"/>
          <w:szCs w:val="24"/>
          <w:lang w:val="hy-AM"/>
        </w:rPr>
      </w:pPr>
      <w:r>
        <w:rPr>
          <w:rFonts w:ascii="Sylfaen" w:hAnsi="Sylfaen"/>
          <w:b/>
          <w:sz w:val="24"/>
          <w:szCs w:val="24"/>
          <w:lang w:val="hy-AM"/>
        </w:rPr>
        <w:t>ԻՍՊԱՆԵՐԵՆԻ ԱՆԿԱՆՈՆ ԲԱՅԵՐԻ ԱՐԴՅՈՒՆԱՎԵՏ ԴԱՍԱՎԱՆԴՄԱՆ ՄԵԹՈԴՆԵՐԸ՝</w:t>
      </w:r>
      <w:r w:rsidRPr="00DC7806">
        <w:rPr>
          <w:rFonts w:ascii="Sylfaen" w:hAnsi="Sylfaen"/>
          <w:b/>
          <w:sz w:val="24"/>
          <w:szCs w:val="24"/>
          <w:lang w:val="hy-AM"/>
        </w:rPr>
        <w:t xml:space="preserve"> </w:t>
      </w:r>
      <w:r>
        <w:rPr>
          <w:rFonts w:ascii="Sylfaen" w:hAnsi="Sylfaen"/>
          <w:b/>
          <w:sz w:val="24"/>
          <w:szCs w:val="24"/>
          <w:lang w:val="hy-AM"/>
        </w:rPr>
        <w:t>ՀԱՅԱԼԵԶՈՒ ԼՍԱՐԱՆՈՒՄ</w:t>
      </w:r>
    </w:p>
    <w:p w14:paraId="31A26F2A" w14:textId="77777777" w:rsidR="00072131" w:rsidRPr="00023DC9" w:rsidRDefault="00072131" w:rsidP="00072131">
      <w:pPr>
        <w:spacing w:after="0" w:line="240" w:lineRule="auto"/>
        <w:jc w:val="both"/>
        <w:rPr>
          <w:rFonts w:ascii="Sylfaen" w:hAnsi="Sylfaen" w:cs="Times New Roman"/>
          <w:b/>
          <w:bCs/>
          <w:sz w:val="20"/>
          <w:szCs w:val="20"/>
          <w:highlight w:val="yellow"/>
          <w:bdr w:val="none" w:sz="4" w:space="0" w:color="auto"/>
          <w:lang w:val="hy-AM"/>
        </w:rPr>
      </w:pPr>
    </w:p>
    <w:p w14:paraId="3F8F6B49" w14:textId="77777777" w:rsidR="00E542D5" w:rsidRPr="00B92BB6" w:rsidRDefault="00E542D5" w:rsidP="00072131">
      <w:pPr>
        <w:spacing w:after="0" w:line="240" w:lineRule="auto"/>
        <w:ind w:firstLine="284"/>
        <w:jc w:val="both"/>
        <w:rPr>
          <w:rFonts w:ascii="Sylfaen" w:hAnsi="Sylfaen"/>
          <w:b/>
          <w:sz w:val="20"/>
          <w:szCs w:val="20"/>
          <w:lang w:val="en-US"/>
        </w:rPr>
      </w:pPr>
      <w:r w:rsidRPr="00B92BB6">
        <w:rPr>
          <w:rFonts w:ascii="Sylfaen" w:hAnsi="Sylfaen"/>
          <w:b/>
          <w:sz w:val="20"/>
          <w:szCs w:val="20"/>
          <w:lang w:val="en-US"/>
        </w:rPr>
        <w:t>ABSTRACT</w:t>
      </w:r>
    </w:p>
    <w:p w14:paraId="6A7C5D4E" w14:textId="1DEAB58E" w:rsidR="00C94AE8" w:rsidRPr="00B92BB6" w:rsidRDefault="004B650E" w:rsidP="004B650E">
      <w:pPr>
        <w:pBdr>
          <w:top w:val="none" w:sz="4" w:space="1" w:color="auto"/>
          <w:left w:val="none" w:sz="4" w:space="0" w:color="auto"/>
          <w:bottom w:val="none" w:sz="4" w:space="0" w:color="auto"/>
          <w:right w:val="none" w:sz="4" w:space="0" w:color="auto"/>
          <w:between w:val="none" w:sz="4" w:space="0" w:color="auto"/>
          <w:bar w:val="none" w:sz="4" w:color="auto"/>
        </w:pBdr>
        <w:spacing w:after="0" w:line="240" w:lineRule="auto"/>
        <w:ind w:firstLine="284"/>
        <w:rPr>
          <w:rFonts w:ascii="Sylfaen" w:hAnsi="Sylfaen"/>
          <w:b/>
          <w:sz w:val="20"/>
          <w:szCs w:val="20"/>
          <w:lang w:val="en-US"/>
        </w:rPr>
      </w:pPr>
      <w:r w:rsidRPr="004B650E">
        <w:rPr>
          <w:rFonts w:ascii="Sylfaen" w:hAnsi="Sylfaen"/>
          <w:b/>
          <w:sz w:val="20"/>
          <w:szCs w:val="20"/>
          <w:lang w:val="en-US"/>
        </w:rPr>
        <w:t>EFFECTIVE METHODS OF TEACHING SPANISH IRREGULAR VERBS IN THE ARMENIAN-SPEAKING CLASSROOM</w:t>
      </w:r>
    </w:p>
    <w:p w14:paraId="7B62EA90" w14:textId="77777777" w:rsidR="004B650E" w:rsidRDefault="004B650E" w:rsidP="00C94AE8">
      <w:pPr>
        <w:pBdr>
          <w:top w:val="none" w:sz="4" w:space="1" w:color="auto"/>
          <w:left w:val="none" w:sz="4" w:space="0" w:color="auto"/>
          <w:bottom w:val="none" w:sz="4" w:space="0" w:color="auto"/>
          <w:right w:val="none" w:sz="4" w:space="0" w:color="auto"/>
          <w:between w:val="none" w:sz="4" w:space="0" w:color="auto"/>
          <w:bar w:val="none" w:sz="4" w:color="auto"/>
        </w:pBdr>
        <w:spacing w:after="0" w:line="240" w:lineRule="auto"/>
        <w:ind w:firstLine="284"/>
        <w:jc w:val="both"/>
        <w:rPr>
          <w:rFonts w:ascii="Sylfaen" w:hAnsi="Sylfaen"/>
          <w:sz w:val="20"/>
          <w:szCs w:val="20"/>
          <w:lang w:val="en-US"/>
        </w:rPr>
      </w:pPr>
      <w:r w:rsidRPr="004B650E">
        <w:rPr>
          <w:rFonts w:ascii="Sylfaen" w:hAnsi="Sylfaen"/>
          <w:sz w:val="20"/>
          <w:szCs w:val="20"/>
          <w:lang w:val="en-US"/>
        </w:rPr>
        <w:t>The present article is dedicated to the to the methodology of teaching irregular verbs in Spanish to an Armenian-speaking audience. In the process of teaching Spanish, mastering the verbal system is crucial from the perspective of developing communicative skills. Spanish, being a language rich in grammatical structures, is also distinguished by a large number of irregular verbs, which often cause difficulties for Armenian-speaking students. This circumstance is due to the fact that the verb conjugation system in Armenian differs significantly from that of Spanish, and the use of irregular verbs does not always follow clear rules. The article offers effective approaches and modern methods for teaching irregular verbs in Spanish and make their acquisition and correct usage easier for Armenian-speaking learners.</w:t>
      </w:r>
    </w:p>
    <w:p w14:paraId="132358AF" w14:textId="06CA8E00" w:rsidR="00072131" w:rsidRDefault="00B92BB6" w:rsidP="004B650E">
      <w:pPr>
        <w:pBdr>
          <w:top w:val="none" w:sz="4" w:space="1" w:color="auto"/>
          <w:left w:val="none" w:sz="4" w:space="0" w:color="auto"/>
          <w:bottom w:val="none" w:sz="4" w:space="0" w:color="auto"/>
          <w:right w:val="none" w:sz="4" w:space="0" w:color="auto"/>
          <w:between w:val="none" w:sz="4" w:space="0" w:color="auto"/>
          <w:bar w:val="none" w:sz="4" w:color="auto"/>
        </w:pBdr>
        <w:spacing w:after="0" w:line="240" w:lineRule="auto"/>
        <w:ind w:firstLine="284"/>
        <w:jc w:val="both"/>
        <w:rPr>
          <w:rFonts w:ascii="Sylfaen" w:hAnsi="Sylfaen"/>
          <w:sz w:val="20"/>
          <w:szCs w:val="20"/>
          <w:lang w:val="en-US"/>
        </w:rPr>
      </w:pPr>
      <w:r w:rsidRPr="00B92BB6">
        <w:rPr>
          <w:rFonts w:ascii="Sylfaen" w:hAnsi="Sylfaen"/>
          <w:b/>
          <w:sz w:val="20"/>
          <w:szCs w:val="20"/>
          <w:lang w:val="en-US"/>
        </w:rPr>
        <w:t xml:space="preserve">Key Words: </w:t>
      </w:r>
      <w:r w:rsidR="004B650E" w:rsidRPr="004B650E">
        <w:rPr>
          <w:rFonts w:ascii="Sylfaen" w:hAnsi="Sylfaen"/>
          <w:sz w:val="20"/>
          <w:szCs w:val="20"/>
          <w:lang w:val="en-US"/>
        </w:rPr>
        <w:t xml:space="preserve">Spanish teaching, irregular verbs, Armenian-speaking audience, digital technologies, communicative method, interactive method, </w:t>
      </w:r>
      <w:r w:rsidR="004B650E" w:rsidRPr="004B650E">
        <w:rPr>
          <w:rFonts w:ascii="Sylfaen" w:hAnsi="Sylfaen"/>
          <w:sz w:val="20"/>
          <w:szCs w:val="20"/>
          <w:lang w:val="en-US"/>
        </w:rPr>
        <w:lastRenderedPageBreak/>
        <w:t>game-based method, language skills, language didactics, effective teaching, grammar instruction</w:t>
      </w:r>
    </w:p>
    <w:p w14:paraId="22E8A219" w14:textId="77777777" w:rsidR="004B650E" w:rsidRPr="00953EA4" w:rsidRDefault="004B650E" w:rsidP="004B650E">
      <w:pPr>
        <w:pBdr>
          <w:top w:val="none" w:sz="4" w:space="1" w:color="auto"/>
          <w:left w:val="none" w:sz="4" w:space="0" w:color="auto"/>
          <w:bottom w:val="none" w:sz="4" w:space="0" w:color="auto"/>
          <w:right w:val="none" w:sz="4" w:space="0" w:color="auto"/>
          <w:between w:val="none" w:sz="4" w:space="0" w:color="auto"/>
          <w:bar w:val="none" w:sz="4" w:color="auto"/>
        </w:pBdr>
        <w:spacing w:after="0" w:line="240" w:lineRule="auto"/>
        <w:ind w:firstLine="284"/>
        <w:jc w:val="both"/>
        <w:rPr>
          <w:rFonts w:ascii="Sylfaen" w:hAnsi="Sylfaen"/>
          <w:b/>
          <w:sz w:val="20"/>
          <w:szCs w:val="20"/>
          <w:lang w:val="en-US"/>
        </w:rPr>
      </w:pPr>
    </w:p>
    <w:p w14:paraId="4B4EBE4E" w14:textId="77777777" w:rsidR="00C94AE8" w:rsidRPr="00C94AE8" w:rsidRDefault="00C94AE8" w:rsidP="00C94AE8">
      <w:pPr>
        <w:spacing w:after="0" w:line="240" w:lineRule="auto"/>
        <w:ind w:firstLine="284"/>
        <w:jc w:val="both"/>
        <w:rPr>
          <w:rFonts w:ascii="Sylfaen" w:hAnsi="Sylfaen"/>
          <w:b/>
          <w:sz w:val="20"/>
          <w:szCs w:val="20"/>
          <w:lang w:val="en-US"/>
        </w:rPr>
      </w:pPr>
      <w:r w:rsidRPr="00B92BB6">
        <w:rPr>
          <w:rFonts w:ascii="Sylfaen" w:hAnsi="Sylfaen"/>
          <w:b/>
          <w:sz w:val="20"/>
          <w:szCs w:val="20"/>
          <w:lang w:val="en-US"/>
        </w:rPr>
        <w:t>ԱՄՓՈՓՈՒՄ</w:t>
      </w:r>
    </w:p>
    <w:p w14:paraId="26E7A262" w14:textId="77777777" w:rsidR="00C94AE8" w:rsidRPr="00C94AE8" w:rsidRDefault="00C94AE8" w:rsidP="00C94AE8">
      <w:pPr>
        <w:spacing w:after="0" w:line="240" w:lineRule="auto"/>
        <w:ind w:firstLine="284"/>
        <w:jc w:val="both"/>
        <w:rPr>
          <w:rFonts w:ascii="Sylfaen" w:hAnsi="Sylfaen"/>
          <w:b/>
          <w:sz w:val="20"/>
          <w:szCs w:val="20"/>
          <w:lang w:val="en-US"/>
        </w:rPr>
      </w:pPr>
    </w:p>
    <w:p w14:paraId="44AA9FB7" w14:textId="77777777" w:rsidR="004B650E" w:rsidRDefault="004B650E" w:rsidP="00C94AE8">
      <w:pPr>
        <w:spacing w:after="0" w:line="240" w:lineRule="auto"/>
        <w:ind w:firstLine="284"/>
        <w:jc w:val="both"/>
        <w:rPr>
          <w:rFonts w:ascii="Sylfaen" w:hAnsi="Sylfaen"/>
          <w:sz w:val="20"/>
          <w:szCs w:val="20"/>
          <w:lang w:val="hy-AM"/>
        </w:rPr>
      </w:pPr>
      <w:r w:rsidRPr="004B650E">
        <w:rPr>
          <w:rFonts w:ascii="Sylfaen" w:hAnsi="Sylfaen"/>
          <w:sz w:val="20"/>
          <w:szCs w:val="20"/>
          <w:lang w:val="hy-AM"/>
        </w:rPr>
        <w:t>Ներկայիս հոդվածում անդրադարձ է կատարվում հայալեզու լսարանում իսպաներենի անկանոն բայերի դասավանդման մեթոդաբանությանը: Իսպաներենի դասավանդման գործընթացում, բայական համակարգի յուրացումը խիստ կարևոր է հաղորդակցական հմտությունների ձևավորման տեսանկյունից: Իսպաներենը, լինելով քերականական կառույցներով հարուստ լեզու, առանձնանում է նաև մեծ թվով անկանոն բայերով, որոնք շատ հաճախ դժվարություններ են առաջացնում հայալեզու լսարանի համար: Նշված հանգամանքը պայմանավորված է այն իրողությամբ, որ հայերենում բայերի խոնարհման համակարգն էապես տարբերվում է իսպաներենի կառուցվածքից, իսկ անկանոն բայերի կիրառումը միշն չէ որ ենթարկվում է հստակ կանոնների: Հոդվածում ներկայացվում են այն մոտեցումներն ու արդի մեթոդները, որոնք արդյունավետ են իսպաներենի անկանոն բայերի դասավանդման տեսանկյունից ու առավել դյուրին են դարձնում դրանց յուրացումն ու ճիշտ կիրառումը հայալեզու լսարանի համար:</w:t>
      </w:r>
    </w:p>
    <w:p w14:paraId="767F7CA2" w14:textId="0E6AA844" w:rsidR="00C94AE8" w:rsidRPr="00B92BB6" w:rsidRDefault="00C94AE8" w:rsidP="00C94AE8">
      <w:pPr>
        <w:spacing w:after="0" w:line="240" w:lineRule="auto"/>
        <w:ind w:firstLine="284"/>
        <w:jc w:val="both"/>
        <w:rPr>
          <w:rFonts w:ascii="Sylfaen" w:hAnsi="Sylfaen"/>
          <w:sz w:val="20"/>
          <w:szCs w:val="20"/>
          <w:lang w:val="hy-AM"/>
        </w:rPr>
      </w:pPr>
      <w:r w:rsidRPr="00B92BB6">
        <w:rPr>
          <w:rFonts w:ascii="Sylfaen" w:hAnsi="Sylfaen"/>
          <w:b/>
          <w:sz w:val="20"/>
          <w:szCs w:val="20"/>
          <w:lang w:val="hy-AM"/>
        </w:rPr>
        <w:t>Բանալի բառեր</w:t>
      </w:r>
      <w:r w:rsidRPr="00B92BB6">
        <w:rPr>
          <w:rFonts w:ascii="Sylfaen" w:hAnsi="Sylfaen"/>
          <w:sz w:val="20"/>
          <w:szCs w:val="20"/>
          <w:lang w:val="hy-AM"/>
        </w:rPr>
        <w:t xml:space="preserve">՝ </w:t>
      </w:r>
      <w:r w:rsidR="004B650E" w:rsidRPr="004B650E">
        <w:rPr>
          <w:rFonts w:ascii="Sylfaen" w:hAnsi="Sylfaen"/>
          <w:sz w:val="20"/>
          <w:szCs w:val="20"/>
          <w:lang w:val="hy-AM"/>
        </w:rPr>
        <w:t>իսպաներենի դասավանդում, անկանոն բայեր, հայալեզու լսարան, թվային տեխնոլոգիաներ, հաղորդակցական մեթոդ, ինտերակտիվ մեթոդ, խաղային մեթոդ, լեզվական հմտություններ, լեզվադիդակտիկա, արդյունավետ դասավանդում, քերականության ուսուցում:</w:t>
      </w:r>
    </w:p>
    <w:p w14:paraId="4C8CA97B" w14:textId="77777777" w:rsidR="00C94AE8" w:rsidRDefault="00C94AE8" w:rsidP="00072131">
      <w:pPr>
        <w:spacing w:after="0" w:line="240" w:lineRule="auto"/>
        <w:ind w:firstLine="284"/>
        <w:jc w:val="both"/>
        <w:rPr>
          <w:rFonts w:ascii="Sylfaen" w:hAnsi="Sylfaen"/>
          <w:b/>
          <w:sz w:val="20"/>
          <w:szCs w:val="20"/>
          <w:lang w:val="hy-AM"/>
        </w:rPr>
      </w:pPr>
    </w:p>
    <w:p w14:paraId="4E0DEB58" w14:textId="7B1AC1E0" w:rsidR="00F1765C" w:rsidRPr="00072131" w:rsidRDefault="00F1765C" w:rsidP="00072131">
      <w:pPr>
        <w:spacing w:after="0" w:line="240" w:lineRule="auto"/>
        <w:ind w:firstLine="284"/>
        <w:jc w:val="both"/>
        <w:rPr>
          <w:rFonts w:ascii="Sylfaen" w:hAnsi="Sylfaen"/>
          <w:b/>
          <w:sz w:val="20"/>
          <w:szCs w:val="20"/>
        </w:rPr>
      </w:pPr>
      <w:r w:rsidRPr="00072131">
        <w:rPr>
          <w:rFonts w:ascii="Sylfaen" w:hAnsi="Sylfaen"/>
          <w:b/>
          <w:sz w:val="20"/>
          <w:szCs w:val="20"/>
        </w:rPr>
        <w:t>РЕЗЮМЕ</w:t>
      </w:r>
    </w:p>
    <w:p w14:paraId="487DA4FC" w14:textId="77777777" w:rsidR="004B650E" w:rsidRDefault="004B650E" w:rsidP="00072131">
      <w:pPr>
        <w:spacing w:after="0" w:line="240" w:lineRule="auto"/>
        <w:ind w:firstLine="284"/>
        <w:jc w:val="both"/>
        <w:rPr>
          <w:rFonts w:ascii="Sylfaen" w:hAnsi="Sylfaen" w:cs="Times New Roman"/>
          <w:b/>
          <w:sz w:val="20"/>
          <w:szCs w:val="20"/>
          <w:lang w:val="en-US"/>
        </w:rPr>
      </w:pPr>
      <w:r w:rsidRPr="004B650E">
        <w:rPr>
          <w:rFonts w:ascii="Sylfaen" w:hAnsi="Sylfaen" w:cs="Times New Roman"/>
          <w:b/>
          <w:sz w:val="20"/>
          <w:szCs w:val="20"/>
        </w:rPr>
        <w:t>ЭФФЕКТИВНЫЕ МЕТОДЫ ПРЕПОДАВАНИЯ ИСПАНСКИХ НЕПРАВИЛЬНЫХ ГЛАГОЛОВ В АРМЯНОЯЗЫЧНОЙ АУДИТОРИИ</w:t>
      </w:r>
    </w:p>
    <w:p w14:paraId="093E6C5D" w14:textId="77777777" w:rsidR="004B650E" w:rsidRDefault="004B650E" w:rsidP="00072131">
      <w:pPr>
        <w:spacing w:after="0" w:line="240" w:lineRule="auto"/>
        <w:ind w:firstLine="284"/>
        <w:jc w:val="both"/>
        <w:rPr>
          <w:rFonts w:ascii="Sylfaen" w:hAnsi="Sylfaen" w:cs="Times New Roman"/>
          <w:b/>
          <w:sz w:val="20"/>
          <w:szCs w:val="20"/>
          <w:lang w:val="en-US"/>
        </w:rPr>
      </w:pPr>
    </w:p>
    <w:p w14:paraId="2D32B614" w14:textId="77777777" w:rsidR="004B650E" w:rsidRDefault="004B650E" w:rsidP="00C94AE8">
      <w:pPr>
        <w:spacing w:after="0" w:line="240" w:lineRule="auto"/>
        <w:ind w:firstLine="284"/>
        <w:jc w:val="both"/>
        <w:rPr>
          <w:rFonts w:ascii="Sylfaen" w:hAnsi="Sylfaen" w:cs="Times New Roman"/>
          <w:sz w:val="20"/>
          <w:szCs w:val="20"/>
          <w:lang w:val="en-US"/>
        </w:rPr>
      </w:pPr>
      <w:r w:rsidRPr="004B650E">
        <w:rPr>
          <w:rFonts w:ascii="Sylfaen" w:hAnsi="Sylfaen" w:cs="Times New Roman"/>
          <w:sz w:val="20"/>
          <w:szCs w:val="20"/>
        </w:rPr>
        <w:t xml:space="preserve">В настоящей статье рассматривается методология преподавания неправильных глаголов испанского языка в </w:t>
      </w:r>
      <w:proofErr w:type="spellStart"/>
      <w:r w:rsidRPr="004B650E">
        <w:rPr>
          <w:rFonts w:ascii="Sylfaen" w:hAnsi="Sylfaen" w:cs="Times New Roman"/>
          <w:sz w:val="20"/>
          <w:szCs w:val="20"/>
        </w:rPr>
        <w:t>армяноязычной</w:t>
      </w:r>
      <w:proofErr w:type="spellEnd"/>
      <w:r w:rsidRPr="004B650E">
        <w:rPr>
          <w:rFonts w:ascii="Sylfaen" w:hAnsi="Sylfaen" w:cs="Times New Roman"/>
          <w:sz w:val="20"/>
          <w:szCs w:val="20"/>
        </w:rPr>
        <w:t xml:space="preserve"> аудитории. В процессе преподавания испанского языка овладение глагольной системой имеет решающее значение с точки зрения формирования коммуникативных навыков. Испанский язык, будучи </w:t>
      </w:r>
      <w:r w:rsidRPr="004B650E">
        <w:rPr>
          <w:rFonts w:ascii="Sylfaen" w:hAnsi="Sylfaen" w:cs="Times New Roman"/>
          <w:sz w:val="20"/>
          <w:szCs w:val="20"/>
        </w:rPr>
        <w:lastRenderedPageBreak/>
        <w:t xml:space="preserve">богатым грамматическими структурами, отличается также большим количеством неправильных глаголов, которые часто создают трудности для </w:t>
      </w:r>
      <w:proofErr w:type="spellStart"/>
      <w:r w:rsidRPr="004B650E">
        <w:rPr>
          <w:rFonts w:ascii="Sylfaen" w:hAnsi="Sylfaen" w:cs="Times New Roman"/>
          <w:sz w:val="20"/>
          <w:szCs w:val="20"/>
        </w:rPr>
        <w:t>армяноязычных</w:t>
      </w:r>
      <w:proofErr w:type="spellEnd"/>
      <w:r w:rsidRPr="004B650E">
        <w:rPr>
          <w:rFonts w:ascii="Sylfaen" w:hAnsi="Sylfaen" w:cs="Times New Roman"/>
          <w:sz w:val="20"/>
          <w:szCs w:val="20"/>
        </w:rPr>
        <w:t xml:space="preserve"> учащихся. Это обстоятельство обусловлено тем, что система спряжения глаголов в армянском языке существенно отличается от структуры испанского, а употребление неправильных глаголов не всегда подчиняется четким правилам. В статье представлены подходы и современные методы, которые эффективны для преподавания неправильных глаголов испанского языка и делают их усвоение и правильное применение более доступным для </w:t>
      </w:r>
      <w:proofErr w:type="spellStart"/>
      <w:r w:rsidRPr="004B650E">
        <w:rPr>
          <w:rFonts w:ascii="Sylfaen" w:hAnsi="Sylfaen" w:cs="Times New Roman"/>
          <w:sz w:val="20"/>
          <w:szCs w:val="20"/>
        </w:rPr>
        <w:t>армяноязычной</w:t>
      </w:r>
      <w:proofErr w:type="spellEnd"/>
      <w:r w:rsidRPr="004B650E">
        <w:rPr>
          <w:rFonts w:ascii="Sylfaen" w:hAnsi="Sylfaen" w:cs="Times New Roman"/>
          <w:sz w:val="20"/>
          <w:szCs w:val="20"/>
        </w:rPr>
        <w:t xml:space="preserve"> аудитории.</w:t>
      </w:r>
    </w:p>
    <w:p w14:paraId="53D903A3" w14:textId="12065E65" w:rsidR="00787E0A" w:rsidRDefault="00B92BB6" w:rsidP="00C94AE8">
      <w:pPr>
        <w:spacing w:after="0" w:line="240" w:lineRule="auto"/>
        <w:ind w:firstLine="284"/>
        <w:jc w:val="both"/>
        <w:rPr>
          <w:rFonts w:ascii="Sylfaen" w:hAnsi="Sylfaen" w:cs="Times New Roman"/>
          <w:sz w:val="20"/>
          <w:szCs w:val="20"/>
          <w:lang w:val="hy-AM"/>
        </w:rPr>
      </w:pPr>
      <w:r w:rsidRPr="00B92BB6">
        <w:rPr>
          <w:rFonts w:ascii="Sylfaen" w:hAnsi="Sylfaen" w:cs="Times New Roman"/>
          <w:b/>
          <w:sz w:val="20"/>
          <w:szCs w:val="20"/>
        </w:rPr>
        <w:t>Ключевые слова:</w:t>
      </w:r>
      <w:r w:rsidRPr="00B92BB6">
        <w:rPr>
          <w:rFonts w:ascii="Sylfaen" w:hAnsi="Sylfaen" w:cs="Times New Roman"/>
          <w:sz w:val="20"/>
          <w:szCs w:val="20"/>
        </w:rPr>
        <w:t xml:space="preserve"> </w:t>
      </w:r>
      <w:r w:rsidR="004B650E" w:rsidRPr="004B650E">
        <w:rPr>
          <w:rFonts w:ascii="Sylfaen" w:hAnsi="Sylfaen" w:cs="Times New Roman"/>
          <w:sz w:val="20"/>
          <w:szCs w:val="20"/>
        </w:rPr>
        <w:t xml:space="preserve">преподавание испанского языка, неправильные глаголы, </w:t>
      </w:r>
      <w:proofErr w:type="spellStart"/>
      <w:r w:rsidR="004B650E" w:rsidRPr="004B650E">
        <w:rPr>
          <w:rFonts w:ascii="Sylfaen" w:hAnsi="Sylfaen" w:cs="Times New Roman"/>
          <w:sz w:val="20"/>
          <w:szCs w:val="20"/>
        </w:rPr>
        <w:t>армяноязычная</w:t>
      </w:r>
      <w:proofErr w:type="spellEnd"/>
      <w:r w:rsidR="004B650E" w:rsidRPr="004B650E">
        <w:rPr>
          <w:rFonts w:ascii="Sylfaen" w:hAnsi="Sylfaen" w:cs="Times New Roman"/>
          <w:sz w:val="20"/>
          <w:szCs w:val="20"/>
        </w:rPr>
        <w:t xml:space="preserve"> аудитория, цифровые технологии, коммуникативный метод, интерактивный метод, игровой метод, языковые навыки, лингводидактика, эффективное преподавание, обучение грамматике</w:t>
      </w:r>
    </w:p>
    <w:p w14:paraId="4B35F4E0" w14:textId="77777777" w:rsidR="00072131" w:rsidRDefault="00072131" w:rsidP="00C94AE8">
      <w:pPr>
        <w:spacing w:after="0" w:line="360" w:lineRule="auto"/>
        <w:jc w:val="both"/>
        <w:rPr>
          <w:rFonts w:ascii="Sylfaen" w:hAnsi="Sylfaen"/>
          <w:sz w:val="20"/>
          <w:szCs w:val="20"/>
          <w:lang w:val="hy-AM"/>
        </w:rPr>
      </w:pPr>
    </w:p>
    <w:p w14:paraId="7656D32A" w14:textId="77777777" w:rsidR="004B650E" w:rsidRPr="00B13759" w:rsidRDefault="004B650E" w:rsidP="00B13759">
      <w:pPr>
        <w:spacing w:after="0" w:line="360" w:lineRule="auto"/>
        <w:ind w:firstLine="284"/>
        <w:jc w:val="both"/>
        <w:rPr>
          <w:rFonts w:ascii="Sylfaen" w:hAnsi="Sylfaen"/>
          <w:lang w:val="hy-AM"/>
        </w:rPr>
      </w:pPr>
      <w:r w:rsidRPr="00B13759">
        <w:rPr>
          <w:rFonts w:ascii="Sylfaen" w:hAnsi="Sylfaen"/>
          <w:lang w:val="hy-AM"/>
        </w:rPr>
        <w:t xml:space="preserve">Իսպաներենում քերականական տարբեր թեմաների մեջ իր ուրույն տեղն է գրավում բայը, քանի որ ինչպես այլ լեզուներում, իսպաներենում նույնպես ժամանակի արտահայտման մենաշնորհը տրված է բային: Իսպաներենի բայական համակարգում հստակ կարևորություն ունեն անկանոն բայերը: </w:t>
      </w:r>
    </w:p>
    <w:p w14:paraId="7BEFE7E4"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 xml:space="preserve">   Սույն ուսումնասիրության նպատակն է ներկայացնել իսպաներենի անկանոն բայերի արդյունավետ դասավանդման մեթոդները հայալեզու լսարանում՝ հիմնվելով ժամանակակից լեզվական դիդակտիկ մոտեցումների վրա: Հատուկ ուշադրություն է դարձվում հաղորդակցական մեթոդին, </w:t>
      </w:r>
      <w:r w:rsidRPr="00B13759">
        <w:rPr>
          <w:rFonts w:ascii="Sylfaen" w:hAnsi="Sylfaen"/>
          <w:lang w:val="hy-AM"/>
        </w:rPr>
        <w:lastRenderedPageBreak/>
        <w:t>համեմատական վերլուծությանը, տեսալսողական միջոցների և թվային տեխնոլոգիաների կիրառմանը։</w:t>
      </w:r>
    </w:p>
    <w:p w14:paraId="3DA01CED" w14:textId="77777777" w:rsidR="004B650E" w:rsidRPr="00B13759" w:rsidRDefault="004B650E" w:rsidP="004B650E">
      <w:pPr>
        <w:spacing w:after="0" w:line="360" w:lineRule="auto"/>
        <w:jc w:val="both"/>
        <w:rPr>
          <w:rFonts w:ascii="Sylfaen" w:hAnsi="Sylfaen"/>
          <w:lang w:val="hy-AM"/>
        </w:rPr>
      </w:pPr>
    </w:p>
    <w:p w14:paraId="428276C1" w14:textId="77777777" w:rsidR="004B650E" w:rsidRPr="00B13759" w:rsidRDefault="004B650E" w:rsidP="004B650E">
      <w:pPr>
        <w:spacing w:after="0" w:line="360" w:lineRule="auto"/>
        <w:jc w:val="both"/>
        <w:rPr>
          <w:rFonts w:ascii="Sylfaen" w:hAnsi="Sylfaen"/>
          <w:lang w:val="hy-AM"/>
        </w:rPr>
      </w:pPr>
    </w:p>
    <w:p w14:paraId="2212AEF8"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Իսպաներենում անկանոն բայերը խոնարհման ժամանակ շեղվում են ընդհանուր կանոնից։ Դրանք կարող են փոփոխվել արմատում և երբեմն՝ ամբողջությամբ։  Ինչպես,  օրինակ՝</w:t>
      </w:r>
    </w:p>
    <w:p w14:paraId="41CF264D"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 xml:space="preserve">  querer - սիրել, ուզել         </w:t>
      </w:r>
    </w:p>
    <w:p w14:paraId="42FD3961"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 xml:space="preserve">  poner - դնել</w:t>
      </w:r>
    </w:p>
    <w:p w14:paraId="078F1D2D"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 xml:space="preserve">  ser  -  լինել,</w:t>
      </w:r>
    </w:p>
    <w:p w14:paraId="185F0025"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 xml:space="preserve">  ir  - գնալ,</w:t>
      </w:r>
    </w:p>
    <w:p w14:paraId="0F955925"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 xml:space="preserve"> tener  -  ունենալ,</w:t>
      </w:r>
    </w:p>
    <w:p w14:paraId="6F89A1C7"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 xml:space="preserve"> hacer  - անել և այլ անկանոն բայեր։</w:t>
      </w:r>
    </w:p>
    <w:p w14:paraId="0E10381F"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Այս բայերը լայնորեն կիրառվում են առօրյա խոսքում, ուստի դրանց արդյունավետ յուրացումը անհրաժեշտ նախապայման է լեզվական հաղորդակցության զարգացման համար։</w:t>
      </w:r>
    </w:p>
    <w:p w14:paraId="1F45B53C"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Հայալեզու լսարանի հիմնական դժվարությունները հետևյալն են</w:t>
      </w:r>
      <w:r w:rsidRPr="00B13759">
        <w:rPr>
          <w:rFonts w:ascii="MS Mincho" w:eastAsia="MS Mincho" w:hAnsi="MS Mincho" w:cs="MS Mincho" w:hint="eastAsia"/>
          <w:lang w:val="hy-AM"/>
        </w:rPr>
        <w:t>․</w:t>
      </w:r>
    </w:p>
    <w:p w14:paraId="50468C92"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Բայական ձևերի մեծ քանակ,</w:t>
      </w:r>
    </w:p>
    <w:p w14:paraId="3D8BABB5"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Ժամանակաձևերի բազմազանություն,</w:t>
      </w:r>
    </w:p>
    <w:p w14:paraId="32472375"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Ժամանակաձևերի համաձայնեցում</w:t>
      </w:r>
    </w:p>
    <w:p w14:paraId="6E281E23"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Հայերենում նմանատիպ կառուցվածքների բացակայություն,</w:t>
      </w:r>
    </w:p>
    <w:p w14:paraId="14190E5E"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lastRenderedPageBreak/>
        <w:t>Անկանոն ձևերի մտապահման անհրաժեշտություն։</w:t>
      </w:r>
    </w:p>
    <w:p w14:paraId="2048E41F" w14:textId="77777777" w:rsidR="004B650E" w:rsidRPr="00B13759" w:rsidRDefault="004B650E" w:rsidP="004B650E">
      <w:pPr>
        <w:spacing w:after="0" w:line="360" w:lineRule="auto"/>
        <w:jc w:val="both"/>
        <w:rPr>
          <w:rFonts w:ascii="Sylfaen" w:hAnsi="Sylfaen"/>
          <w:lang w:val="hy-AM"/>
        </w:rPr>
      </w:pPr>
    </w:p>
    <w:p w14:paraId="2764470A"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Հայերեն և իսպաներեն լեզուների զուգադրությունը կարող է զգալիորեն դյուրին դարձնել նյութի ընկալումը։ Դասավանդողը կարող է ցույց տալ երկու լեզուների նմանություններն ու տարբերությունները։</w:t>
      </w:r>
    </w:p>
    <w:p w14:paraId="4D0612F0" w14:textId="77777777" w:rsidR="004B650E" w:rsidRPr="00B13759" w:rsidRDefault="004B650E" w:rsidP="004B650E">
      <w:pPr>
        <w:spacing w:after="0" w:line="360" w:lineRule="auto"/>
        <w:jc w:val="both"/>
        <w:rPr>
          <w:rFonts w:ascii="Sylfaen" w:hAnsi="Sylfaen"/>
          <w:lang w:val="hy-AM"/>
        </w:rPr>
      </w:pPr>
    </w:p>
    <w:p w14:paraId="7D1165E3"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Իսպաներեն</w:t>
      </w:r>
      <w:r w:rsidRPr="00B13759">
        <w:rPr>
          <w:rFonts w:ascii="Sylfaen" w:hAnsi="Sylfaen"/>
          <w:lang w:val="hy-AM"/>
        </w:rPr>
        <w:tab/>
        <w:t>Հայերեն</w:t>
      </w:r>
      <w:r w:rsidRPr="00B13759">
        <w:rPr>
          <w:rFonts w:ascii="Sylfaen" w:hAnsi="Sylfaen"/>
          <w:lang w:val="hy-AM"/>
        </w:rPr>
        <w:tab/>
      </w:r>
    </w:p>
    <w:p w14:paraId="1F7EBA77"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Yo soy</w:t>
      </w:r>
      <w:r w:rsidRPr="00B13759">
        <w:rPr>
          <w:rFonts w:ascii="Sylfaen" w:hAnsi="Sylfaen"/>
          <w:lang w:val="hy-AM"/>
        </w:rPr>
        <w:tab/>
        <w:t>Ես եմ</w:t>
      </w:r>
      <w:r w:rsidRPr="00B13759">
        <w:rPr>
          <w:rFonts w:ascii="Sylfaen" w:hAnsi="Sylfaen"/>
          <w:lang w:val="hy-AM"/>
        </w:rPr>
        <w:tab/>
        <w:t>Կապական բայ</w:t>
      </w:r>
    </w:p>
    <w:p w14:paraId="5BC42A97"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Tengo</w:t>
      </w:r>
      <w:r w:rsidRPr="00B13759">
        <w:rPr>
          <w:rFonts w:ascii="Sylfaen" w:hAnsi="Sylfaen"/>
          <w:lang w:val="hy-AM"/>
        </w:rPr>
        <w:tab/>
        <w:t>Ես ունեմ</w:t>
      </w:r>
      <w:r w:rsidRPr="00B13759">
        <w:rPr>
          <w:rFonts w:ascii="Sylfaen" w:hAnsi="Sylfaen"/>
          <w:lang w:val="hy-AM"/>
        </w:rPr>
        <w:tab/>
        <w:t>Անկանոն արմատ</w:t>
      </w:r>
    </w:p>
    <w:p w14:paraId="0FA2C803"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Voy</w:t>
      </w:r>
      <w:r w:rsidRPr="00B13759">
        <w:rPr>
          <w:rFonts w:ascii="Sylfaen" w:hAnsi="Sylfaen"/>
          <w:lang w:val="hy-AM"/>
        </w:rPr>
        <w:tab/>
        <w:t>Ես գնում եմ</w:t>
      </w:r>
      <w:r w:rsidRPr="00B13759">
        <w:rPr>
          <w:rFonts w:ascii="Sylfaen" w:hAnsi="Sylfaen"/>
          <w:lang w:val="hy-AM"/>
        </w:rPr>
        <w:tab/>
        <w:t>Լրիվ փոփոխված ձև</w:t>
      </w:r>
    </w:p>
    <w:p w14:paraId="72DFD6CE" w14:textId="77777777" w:rsidR="004B650E" w:rsidRPr="00B13759" w:rsidRDefault="004B650E" w:rsidP="004B650E">
      <w:pPr>
        <w:spacing w:after="0" w:line="360" w:lineRule="auto"/>
        <w:jc w:val="both"/>
        <w:rPr>
          <w:rFonts w:ascii="Sylfaen" w:hAnsi="Sylfaen"/>
          <w:lang w:val="hy-AM"/>
        </w:rPr>
      </w:pPr>
    </w:p>
    <w:p w14:paraId="10409420"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Զուգադրական վերլուծությունը օգնում է սովորողներին գիտակցաբար ընկալել լեզվական կառույցները, ճիշտ կիրառել դրանք և նվազեցնել սխալների քանակը։</w:t>
      </w:r>
    </w:p>
    <w:p w14:paraId="187F49B2"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Ժամանակակից մեթոդաբանության մեջ առաջնային նշանակություն ունի հաղորդակցական մեթոդի կիրաումը։ Անկանոն բայերը պետք է ուսուցանվեն ոչ թե մեկուսացված, այլ իրական խոսքային ակտերում և իրավիճակներում։</w:t>
      </w:r>
    </w:p>
    <w:p w14:paraId="663B02BC"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Օրինակ՝ ուսանողները կարող են կազմել երկխոսություններ հետևյալ թեմաներով</w:t>
      </w:r>
      <w:r w:rsidRPr="00B13759">
        <w:rPr>
          <w:rFonts w:ascii="MS Mincho" w:eastAsia="MS Mincho" w:hAnsi="MS Mincho" w:cs="MS Mincho" w:hint="eastAsia"/>
          <w:lang w:val="hy-AM"/>
        </w:rPr>
        <w:t>․</w:t>
      </w:r>
    </w:p>
    <w:p w14:paraId="00E4D4AC"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Familia - ընտանիք,</w:t>
      </w:r>
    </w:p>
    <w:p w14:paraId="65BF6CF3"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lastRenderedPageBreak/>
        <w:t xml:space="preserve"> Amigos ընկերներ</w:t>
      </w:r>
    </w:p>
    <w:p w14:paraId="7BC39565"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 xml:space="preserve"> Universidad համալսարան</w:t>
      </w:r>
    </w:p>
    <w:p w14:paraId="1947374F"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 xml:space="preserve"> Viaje - ճանապարհորդություն,</w:t>
      </w:r>
    </w:p>
    <w:p w14:paraId="5C218FAA"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 xml:space="preserve"> Día rutinaria - առօրյա կյանք և այլն։</w:t>
      </w:r>
    </w:p>
    <w:p w14:paraId="0E914EEB" w14:textId="77777777" w:rsidR="004B650E" w:rsidRPr="00B13759" w:rsidRDefault="004B650E" w:rsidP="004B650E">
      <w:pPr>
        <w:spacing w:after="0" w:line="360" w:lineRule="auto"/>
        <w:jc w:val="both"/>
        <w:rPr>
          <w:rFonts w:ascii="Sylfaen" w:hAnsi="Sylfaen"/>
          <w:lang w:val="hy-AM"/>
        </w:rPr>
      </w:pPr>
    </w:p>
    <w:p w14:paraId="778D3EE5"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Նշված մոտեցումը հնարավորություն է ընձեռում բայերը կիրառել իրական խոսքային իրավիճակներում ու համապատասխան համատեքստում՝ նպաստելով դրանց արդյունավետ յուրացմանը։ Օրինակ,  Mi día թեմայի շուրջ, ուսանողները պետք է պատմեն իրենց օրվա մասին՝ օգտագործելով հետևյալ անկանոն բայերը</w:t>
      </w:r>
      <w:r w:rsidRPr="00B13759">
        <w:rPr>
          <w:rFonts w:ascii="MS Mincho" w:eastAsia="MS Mincho" w:hAnsi="MS Mincho" w:cs="MS Mincho" w:hint="eastAsia"/>
          <w:lang w:val="hy-AM"/>
        </w:rPr>
        <w:t>․</w:t>
      </w:r>
    </w:p>
    <w:p w14:paraId="00B2D9DF"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tener,</w:t>
      </w:r>
    </w:p>
    <w:p w14:paraId="685CEB18"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ir,</w:t>
      </w:r>
    </w:p>
    <w:p w14:paraId="4FB3E291"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hacer,</w:t>
      </w:r>
    </w:p>
    <w:p w14:paraId="4307BABA"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venir։</w:t>
      </w:r>
    </w:p>
    <w:p w14:paraId="1A935A8C"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Նմանօրինակ վարժությունները զարգացնում են ոչ միայն քերականական, այլև խոսակցական հմտությունները։</w:t>
      </w:r>
    </w:p>
    <w:p w14:paraId="220572B2"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Ժամանակակից աշխարհում տեխնոլոգիական միջոցները ևս անփոխարինելի դեր են կատարում օտար լեզուների ուսուցման մեջ։ Անկանոն բայերի ուսուցման համար արդյունավետ են՝</w:t>
      </w:r>
    </w:p>
    <w:p w14:paraId="460DD53B"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 xml:space="preserve">խելացի գրատախտակները </w:t>
      </w:r>
    </w:p>
    <w:p w14:paraId="1BBA059D"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lastRenderedPageBreak/>
        <w:t>գունային տարբերակումներով՝ աղյուսակները,</w:t>
      </w:r>
    </w:p>
    <w:p w14:paraId="4A760EF5"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ինտերակտիվ խաղերը,</w:t>
      </w:r>
    </w:p>
    <w:p w14:paraId="2E28AC50"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լսողական վարժանքները,</w:t>
      </w:r>
    </w:p>
    <w:p w14:paraId="696754B3"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բջջային հավելվածները։</w:t>
      </w:r>
    </w:p>
    <w:p w14:paraId="3C29367D"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Վերոնշյալ միջոցները արդյունավետ են հատկապես բայերի խմբավորման համար, քանի որ դասակարգելով  դրանք՝ ըստ փոփոխության տեսակի և վիզուալիզացնելով տեխնոլոգիական միջոցների օգնությամբ, ամրապնդվում է տեսողական հիշողությունը և առավել լավ են մտապահվում։</w:t>
      </w:r>
    </w:p>
    <w:p w14:paraId="141C1CA0"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Բայ</w:t>
      </w:r>
      <w:r w:rsidRPr="00B13759">
        <w:rPr>
          <w:rFonts w:ascii="Sylfaen" w:hAnsi="Sylfaen"/>
          <w:lang w:val="hy-AM"/>
        </w:rPr>
        <w:tab/>
        <w:t>Փոփոխություն</w:t>
      </w:r>
    </w:p>
    <w:p w14:paraId="1582D6FB"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poder</w:t>
      </w:r>
      <w:r w:rsidRPr="00B13759">
        <w:rPr>
          <w:rFonts w:ascii="Sylfaen" w:hAnsi="Sylfaen"/>
          <w:lang w:val="hy-AM"/>
        </w:rPr>
        <w:tab/>
        <w:t xml:space="preserve">o </w:t>
      </w:r>
      <w:r w:rsidRPr="00B13759">
        <w:rPr>
          <w:rFonts w:ascii="Times New Roman" w:hAnsi="Times New Roman" w:cs="Times New Roman"/>
          <w:lang w:val="hy-AM"/>
        </w:rPr>
        <w:t>→</w:t>
      </w:r>
      <w:r w:rsidRPr="00B13759">
        <w:rPr>
          <w:rFonts w:ascii="Sylfaen" w:hAnsi="Sylfaen"/>
          <w:lang w:val="hy-AM"/>
        </w:rPr>
        <w:t xml:space="preserve"> ue</w:t>
      </w:r>
    </w:p>
    <w:p w14:paraId="577E1F24"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tener</w:t>
      </w:r>
      <w:r w:rsidRPr="00B13759">
        <w:rPr>
          <w:rFonts w:ascii="Sylfaen" w:hAnsi="Sylfaen"/>
          <w:lang w:val="hy-AM"/>
        </w:rPr>
        <w:tab/>
        <w:t xml:space="preserve">e </w:t>
      </w:r>
      <w:r w:rsidRPr="00B13759">
        <w:rPr>
          <w:rFonts w:ascii="Times New Roman" w:hAnsi="Times New Roman" w:cs="Times New Roman"/>
          <w:lang w:val="hy-AM"/>
        </w:rPr>
        <w:t>→</w:t>
      </w:r>
      <w:r w:rsidRPr="00B13759">
        <w:rPr>
          <w:rFonts w:ascii="Sylfaen" w:hAnsi="Sylfaen"/>
          <w:lang w:val="hy-AM"/>
        </w:rPr>
        <w:t xml:space="preserve"> ie</w:t>
      </w:r>
    </w:p>
    <w:p w14:paraId="1C7D9E9E"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pedir</w:t>
      </w:r>
      <w:r w:rsidRPr="00B13759">
        <w:rPr>
          <w:rFonts w:ascii="Sylfaen" w:hAnsi="Sylfaen"/>
          <w:lang w:val="hy-AM"/>
        </w:rPr>
        <w:tab/>
        <w:t xml:space="preserve">e </w:t>
      </w:r>
      <w:r w:rsidRPr="00B13759">
        <w:rPr>
          <w:rFonts w:ascii="Times New Roman" w:hAnsi="Times New Roman" w:cs="Times New Roman"/>
          <w:lang w:val="hy-AM"/>
        </w:rPr>
        <w:t>→</w:t>
      </w:r>
      <w:r w:rsidRPr="00B13759">
        <w:rPr>
          <w:rFonts w:ascii="Sylfaen" w:hAnsi="Sylfaen"/>
          <w:lang w:val="hy-AM"/>
        </w:rPr>
        <w:t xml:space="preserve"> i</w:t>
      </w:r>
    </w:p>
    <w:p w14:paraId="1A3AD484" w14:textId="77777777" w:rsidR="004B650E" w:rsidRPr="00B13759" w:rsidRDefault="004B650E" w:rsidP="004B650E">
      <w:pPr>
        <w:spacing w:after="0" w:line="360" w:lineRule="auto"/>
        <w:jc w:val="both"/>
        <w:rPr>
          <w:rFonts w:ascii="Sylfaen" w:hAnsi="Sylfaen"/>
          <w:lang w:val="hy-AM"/>
        </w:rPr>
      </w:pPr>
    </w:p>
    <w:p w14:paraId="5DF77982"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Հարկ է նշել, որ տեսողական հիշողությունը հատկապես արդյունավետ է սկսնակ սովորողների համար։</w:t>
      </w:r>
    </w:p>
    <w:p w14:paraId="79FD5AD9"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 xml:space="preserve">Իսպաներենի անկանոն բայերի դասավանդման ժամանակ իր ուրույն տեղն ունի խաղերի կիրառման մեթոդը, որը կարող է բարձրացնել սովորողների մոտիվացիան, ոգևորել և ապահովել ակտիվ մասնակցություն։ Խաղային մեթոդի կիրառման ժամանակ արդյունավետ են՝ քարտային խաղերը, դերային խաղերը՝ հիմնականում երկխոսությունների </w:t>
      </w:r>
      <w:r w:rsidRPr="00B13759">
        <w:rPr>
          <w:rFonts w:ascii="Sylfaen" w:hAnsi="Sylfaen"/>
          <w:lang w:val="hy-AM"/>
        </w:rPr>
        <w:lastRenderedPageBreak/>
        <w:t xml:space="preserve">միջոցով, մրցույթների կազմակերպումը, ինչպես նաև՝ խմբային առաջադրանքները։ </w:t>
      </w:r>
    </w:p>
    <w:p w14:paraId="079322E2"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Օրինակ՝ «Շարունակի՛ր նախադասությունը» խաղում ուսանողները հերթով օգտագործում են անկանոն բայեր տարբեր ժամանակաձևերում, օգտագործելով նաև Modo Subjuntivo, Modo Potencial, Modo Imperativo, որոնք, ի տարբերություն հայերենի,  ունեն կիրառման խիստ կանոններ ու սահմանափակումներ և բավականին մեծ թվով անկանոն բայեր։</w:t>
      </w:r>
    </w:p>
    <w:p w14:paraId="32ADE8E2"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Այս մեթոդը նպաստում է լեզվական արգելքների հաղթահարմանը և ուսումնական գործընթացում ստեղծում է առավել ազատ  ու անկաշկանդ հաղորդակցական միջավայր։</w:t>
      </w:r>
    </w:p>
    <w:p w14:paraId="54CBE318" w14:textId="77777777" w:rsidR="004B650E" w:rsidRPr="00B13759" w:rsidRDefault="004B650E" w:rsidP="004B650E">
      <w:pPr>
        <w:spacing w:after="0" w:line="360" w:lineRule="auto"/>
        <w:jc w:val="both"/>
        <w:rPr>
          <w:rFonts w:ascii="Sylfaen" w:hAnsi="Sylfaen"/>
          <w:lang w:val="hy-AM"/>
        </w:rPr>
      </w:pPr>
      <w:r w:rsidRPr="00B13759">
        <w:rPr>
          <w:rFonts w:ascii="Sylfaen" w:hAnsi="Sylfaen"/>
          <w:lang w:val="hy-AM"/>
        </w:rPr>
        <w:t xml:space="preserve">Հայալեզու լսարանում իսպաներենի անկանոն բայերի արդյունավետ յուրացման համար խիստ կարևորվում է կրկնությունը, որը ցանկալի է կատարել պարբերաբար։ Հատկապես կարևոր է յուրաքանչյուր դասին վերադառնալ արդեն ուսումնասիրված բայերին, քանի որ դրանք իրենց կառուցվածքով հիմնովին տարբերվում են հայերենից։ Ցանկալի է, պարբերաբար, դրանք ներառել նոր թեմաներում։ Կրկնության մեթոդի կիրառման տեսանկյունից արդյունավետ է կազմակերպել կարճ թեստեր և բանավոր հարցումներ։ </w:t>
      </w:r>
      <w:r w:rsidRPr="00B13759">
        <w:rPr>
          <w:rFonts w:ascii="Sylfaen" w:hAnsi="Sylfaen"/>
          <w:lang w:val="hy-AM"/>
        </w:rPr>
        <w:lastRenderedPageBreak/>
        <w:t>Համակարգված կրկնությունը նպաստում է երկարաժամկետ հիշողության ձևավորմանը։</w:t>
      </w:r>
    </w:p>
    <w:p w14:paraId="0661EB32" w14:textId="77777777" w:rsidR="009A61A5" w:rsidRDefault="00B92BB6" w:rsidP="009A61A5">
      <w:pPr>
        <w:spacing w:after="0" w:line="360" w:lineRule="auto"/>
        <w:jc w:val="both"/>
        <w:rPr>
          <w:rFonts w:ascii="Sylfaen" w:hAnsi="Sylfaen"/>
          <w:sz w:val="20"/>
          <w:szCs w:val="20"/>
          <w:lang w:val="hy-AM"/>
        </w:rPr>
      </w:pPr>
      <w:r w:rsidRPr="00B92BB6">
        <w:rPr>
          <w:rFonts w:ascii="Sylfaen" w:hAnsi="Sylfaen"/>
          <w:sz w:val="20"/>
          <w:szCs w:val="20"/>
          <w:lang w:val="hy-AM"/>
        </w:rPr>
        <w:t xml:space="preserve"> </w:t>
      </w:r>
    </w:p>
    <w:p w14:paraId="758884A6" w14:textId="77777777" w:rsidR="00B92BB6" w:rsidRPr="00B3207A" w:rsidRDefault="00B92BB6" w:rsidP="009A61A5">
      <w:pPr>
        <w:spacing w:after="0" w:line="360" w:lineRule="auto"/>
        <w:jc w:val="center"/>
        <w:rPr>
          <w:rFonts w:ascii="Sylfaen" w:hAnsi="Sylfaen" w:cs="Times New Roman"/>
          <w:sz w:val="20"/>
          <w:szCs w:val="20"/>
          <w:lang w:val="hy-AM"/>
        </w:rPr>
      </w:pPr>
      <w:r w:rsidRPr="00B92BB6">
        <w:rPr>
          <w:rFonts w:ascii="Sylfaen" w:hAnsi="Sylfaen" w:cs="Times New Roman"/>
          <w:sz w:val="20"/>
          <w:szCs w:val="20"/>
          <w:lang w:val="hy-AM"/>
        </w:rPr>
        <w:t>ԳՐԱԿԱՆՈՒԹՅՈՒՆ</w:t>
      </w:r>
    </w:p>
    <w:p w14:paraId="2DBB4010" w14:textId="77777777" w:rsidR="004B650E" w:rsidRPr="004B650E" w:rsidRDefault="004B650E" w:rsidP="004B650E">
      <w:pPr>
        <w:numPr>
          <w:ilvl w:val="0"/>
          <w:numId w:val="45"/>
        </w:numPr>
        <w:spacing w:after="0" w:line="360" w:lineRule="auto"/>
        <w:jc w:val="both"/>
        <w:rPr>
          <w:rFonts w:ascii="Sylfaen" w:hAnsi="Sylfaen" w:cs="Times New Roman"/>
          <w:sz w:val="20"/>
          <w:szCs w:val="20"/>
        </w:rPr>
      </w:pPr>
      <w:r w:rsidRPr="004B650E">
        <w:rPr>
          <w:rFonts w:ascii="Sylfaen" w:hAnsi="Sylfaen" w:cs="Times New Roman"/>
          <w:sz w:val="20"/>
          <w:szCs w:val="20"/>
          <w:lang w:val="es-ES"/>
        </w:rPr>
        <w:t>García, M. (2017). La enseñanza del español como lengua extranjera: reflexiones y desafíos. Revistade Lenguas para Fines Específicos</w:t>
      </w:r>
      <w:r w:rsidRPr="004B650E">
        <w:rPr>
          <w:rFonts w:ascii="Sylfaen" w:hAnsi="Sylfaen" w:cs="Times New Roman"/>
          <w:sz w:val="20"/>
          <w:szCs w:val="20"/>
        </w:rPr>
        <w:t xml:space="preserve">, 23(2), </w:t>
      </w:r>
      <w:proofErr w:type="spellStart"/>
      <w:r w:rsidRPr="004B650E">
        <w:rPr>
          <w:rFonts w:ascii="Sylfaen" w:hAnsi="Sylfaen" w:cs="Times New Roman"/>
          <w:sz w:val="20"/>
          <w:szCs w:val="20"/>
          <w:lang w:val="es-ES"/>
        </w:rPr>
        <w:t>pp</w:t>
      </w:r>
      <w:proofErr w:type="spellEnd"/>
      <w:r w:rsidRPr="004B650E">
        <w:rPr>
          <w:rFonts w:ascii="Sylfaen" w:hAnsi="Sylfaen" w:cs="Times New Roman"/>
          <w:sz w:val="20"/>
          <w:szCs w:val="20"/>
        </w:rPr>
        <w:t xml:space="preserve">. </w:t>
      </w:r>
      <w:r w:rsidRPr="004B650E">
        <w:rPr>
          <w:rFonts w:ascii="Sylfaen" w:hAnsi="Sylfaen" w:cs="Times New Roman"/>
          <w:sz w:val="20"/>
          <w:szCs w:val="20"/>
          <w:lang w:val="en-US"/>
        </w:rPr>
        <w:t>7-24</w:t>
      </w:r>
      <w:r w:rsidRPr="004B650E">
        <w:rPr>
          <w:rFonts w:ascii="Sylfaen" w:hAnsi="Sylfaen" w:cs="Times New Roman"/>
          <w:sz w:val="20"/>
          <w:szCs w:val="20"/>
        </w:rPr>
        <w:t>.</w:t>
      </w:r>
    </w:p>
    <w:p w14:paraId="0395777D" w14:textId="77777777" w:rsidR="004B650E" w:rsidRPr="004B650E" w:rsidRDefault="004B650E" w:rsidP="004B650E">
      <w:pPr>
        <w:numPr>
          <w:ilvl w:val="0"/>
          <w:numId w:val="45"/>
        </w:numPr>
        <w:spacing w:after="0" w:line="360" w:lineRule="auto"/>
        <w:jc w:val="both"/>
        <w:rPr>
          <w:rFonts w:ascii="Sylfaen" w:hAnsi="Sylfaen" w:cs="Times New Roman"/>
          <w:sz w:val="20"/>
          <w:szCs w:val="20"/>
          <w:lang w:val="es-ES"/>
        </w:rPr>
      </w:pPr>
      <w:r w:rsidRPr="004B650E">
        <w:rPr>
          <w:rFonts w:ascii="Sylfaen" w:hAnsi="Sylfaen" w:cs="Times New Roman"/>
          <w:sz w:val="20"/>
          <w:szCs w:val="20"/>
          <w:lang w:val="es-ES"/>
        </w:rPr>
        <w:t xml:space="preserve">Lázaro Mora, R. (2009). Tratamiento pronominal en el aula de ELE: ¿Usted o tú? Revista </w:t>
      </w:r>
      <w:proofErr w:type="spellStart"/>
      <w:r w:rsidRPr="004B650E">
        <w:rPr>
          <w:rFonts w:ascii="Sylfaen" w:hAnsi="Sylfaen" w:cs="Times New Roman"/>
          <w:sz w:val="20"/>
          <w:szCs w:val="20"/>
          <w:lang w:val="es-ES"/>
        </w:rPr>
        <w:t>MarcoELE</w:t>
      </w:r>
      <w:proofErr w:type="spellEnd"/>
      <w:r w:rsidRPr="004B650E">
        <w:rPr>
          <w:rFonts w:ascii="Sylfaen" w:hAnsi="Sylfaen" w:cs="Times New Roman"/>
          <w:sz w:val="20"/>
          <w:szCs w:val="20"/>
          <w:lang w:val="es-ES"/>
        </w:rPr>
        <w:t>, n.9.</w:t>
      </w:r>
    </w:p>
    <w:p w14:paraId="1815A970" w14:textId="77777777" w:rsidR="004B650E" w:rsidRPr="004B650E" w:rsidRDefault="004B650E" w:rsidP="004B650E">
      <w:pPr>
        <w:numPr>
          <w:ilvl w:val="0"/>
          <w:numId w:val="45"/>
        </w:numPr>
        <w:spacing w:after="0" w:line="360" w:lineRule="auto"/>
        <w:jc w:val="both"/>
        <w:rPr>
          <w:rFonts w:ascii="Sylfaen" w:hAnsi="Sylfaen" w:cs="Times New Roman"/>
          <w:sz w:val="20"/>
          <w:szCs w:val="20"/>
          <w:lang w:val="es-ES"/>
        </w:rPr>
      </w:pPr>
      <w:r w:rsidRPr="004B650E">
        <w:rPr>
          <w:rFonts w:ascii="Sylfaen" w:hAnsi="Sylfaen" w:cs="Times New Roman"/>
          <w:sz w:val="20"/>
          <w:szCs w:val="20"/>
          <w:lang w:val="es-ES"/>
        </w:rPr>
        <w:t>López Moratalla, N. (2004). La enseñanza de los usos de los pronominales del español. Didáctica (Lengua y Literatura), 16, 73-88.</w:t>
      </w:r>
    </w:p>
    <w:p w14:paraId="1211FBEA" w14:textId="77777777" w:rsidR="004B650E" w:rsidRPr="004B650E" w:rsidRDefault="004B650E" w:rsidP="004B650E">
      <w:pPr>
        <w:numPr>
          <w:ilvl w:val="0"/>
          <w:numId w:val="45"/>
        </w:numPr>
        <w:spacing w:after="0" w:line="360" w:lineRule="auto"/>
        <w:jc w:val="both"/>
        <w:rPr>
          <w:rFonts w:ascii="Sylfaen" w:hAnsi="Sylfaen" w:cs="Times New Roman"/>
          <w:sz w:val="20"/>
          <w:szCs w:val="20"/>
          <w:lang w:val="es-ES"/>
        </w:rPr>
      </w:pPr>
      <w:r w:rsidRPr="004B650E">
        <w:rPr>
          <w:rFonts w:ascii="Sylfaen" w:hAnsi="Sylfaen" w:cs="Times New Roman"/>
          <w:sz w:val="20"/>
          <w:szCs w:val="20"/>
          <w:lang w:val="es-ES"/>
        </w:rPr>
        <w:t>Martínez, A. (2014). Métodos y enfoques en la enseñanza del español como lengua extranjera.</w:t>
      </w:r>
    </w:p>
    <w:p w14:paraId="56FA0BC2" w14:textId="77777777" w:rsidR="004B650E" w:rsidRPr="004B650E" w:rsidRDefault="004B650E" w:rsidP="004B650E">
      <w:pPr>
        <w:numPr>
          <w:ilvl w:val="0"/>
          <w:numId w:val="45"/>
        </w:numPr>
        <w:spacing w:after="0" w:line="360" w:lineRule="auto"/>
        <w:jc w:val="both"/>
        <w:rPr>
          <w:rFonts w:ascii="Sylfaen" w:hAnsi="Sylfaen" w:cs="Times New Roman"/>
          <w:sz w:val="20"/>
          <w:szCs w:val="20"/>
          <w:lang w:val="es-ES"/>
        </w:rPr>
      </w:pPr>
      <w:r w:rsidRPr="004B650E">
        <w:rPr>
          <w:rFonts w:ascii="Sylfaen" w:hAnsi="Sylfaen" w:cs="Times New Roman"/>
          <w:sz w:val="20"/>
          <w:szCs w:val="20"/>
          <w:lang w:val="es-ES"/>
        </w:rPr>
        <w:t>Peris Martín, E. (2000). La enseñanza centrada en el alumno. Algo más que una propuesta políticamente correcta. Frecuencia-L, 13, pp. 3-30.</w:t>
      </w:r>
    </w:p>
    <w:p w14:paraId="51A203D1" w14:textId="77777777" w:rsidR="004B650E" w:rsidRPr="004B650E" w:rsidRDefault="004B650E" w:rsidP="004B650E">
      <w:pPr>
        <w:numPr>
          <w:ilvl w:val="0"/>
          <w:numId w:val="45"/>
        </w:numPr>
        <w:spacing w:after="0" w:line="360" w:lineRule="auto"/>
        <w:jc w:val="both"/>
        <w:rPr>
          <w:rFonts w:ascii="Sylfaen" w:hAnsi="Sylfaen" w:cs="Times New Roman"/>
          <w:sz w:val="20"/>
          <w:szCs w:val="20"/>
          <w:lang w:val="en-US"/>
        </w:rPr>
      </w:pPr>
      <w:r w:rsidRPr="004B650E">
        <w:rPr>
          <w:rFonts w:ascii="Sylfaen" w:hAnsi="Sylfaen" w:cs="Times New Roman"/>
          <w:sz w:val="20"/>
          <w:szCs w:val="20"/>
          <w:lang w:val="en-US"/>
        </w:rPr>
        <w:t xml:space="preserve">Richards, J.C. and Rodgers, T.S. (2014) Approaches and Methods in Language </w:t>
      </w:r>
      <w:proofErr w:type="gramStart"/>
      <w:r w:rsidRPr="004B650E">
        <w:rPr>
          <w:rFonts w:ascii="Sylfaen" w:hAnsi="Sylfaen" w:cs="Times New Roman"/>
          <w:sz w:val="20"/>
          <w:szCs w:val="20"/>
          <w:lang w:val="en-US"/>
        </w:rPr>
        <w:t>Teaching.(</w:t>
      </w:r>
      <w:proofErr w:type="gramEnd"/>
      <w:r w:rsidRPr="004B650E">
        <w:rPr>
          <w:rFonts w:ascii="Sylfaen" w:hAnsi="Sylfaen" w:cs="Times New Roman"/>
          <w:sz w:val="20"/>
          <w:szCs w:val="20"/>
          <w:lang w:val="en-US"/>
        </w:rPr>
        <w:t>3</w:t>
      </w:r>
      <w:r w:rsidRPr="004B650E">
        <w:rPr>
          <w:rFonts w:ascii="Sylfaen" w:hAnsi="Sylfaen" w:cs="Times New Roman"/>
          <w:sz w:val="20"/>
          <w:szCs w:val="20"/>
          <w:vertAlign w:val="superscript"/>
          <w:lang w:val="en-US"/>
        </w:rPr>
        <w:t>rd</w:t>
      </w:r>
      <w:r w:rsidRPr="004B650E">
        <w:rPr>
          <w:rFonts w:ascii="Sylfaen" w:hAnsi="Sylfaen" w:cs="Times New Roman"/>
          <w:sz w:val="20"/>
          <w:szCs w:val="20"/>
          <w:lang w:val="en-US"/>
        </w:rPr>
        <w:t xml:space="preserve"> ed.) </w:t>
      </w:r>
    </w:p>
    <w:p w14:paraId="4F7949CF" w14:textId="77777777" w:rsidR="004B650E" w:rsidRPr="004B650E" w:rsidRDefault="004B650E" w:rsidP="004B650E">
      <w:pPr>
        <w:numPr>
          <w:ilvl w:val="0"/>
          <w:numId w:val="45"/>
        </w:numPr>
        <w:spacing w:after="0" w:line="360" w:lineRule="auto"/>
        <w:jc w:val="both"/>
        <w:rPr>
          <w:rFonts w:ascii="Sylfaen" w:hAnsi="Sylfaen" w:cs="Times New Roman"/>
          <w:sz w:val="20"/>
          <w:szCs w:val="20"/>
          <w:lang w:val="en-US"/>
        </w:rPr>
      </w:pPr>
      <w:proofErr w:type="spellStart"/>
      <w:r w:rsidRPr="004B650E">
        <w:rPr>
          <w:rFonts w:ascii="Sylfaen" w:hAnsi="Sylfaen" w:cs="Times New Roman"/>
          <w:sz w:val="20"/>
          <w:szCs w:val="20"/>
          <w:lang w:val="en-US"/>
        </w:rPr>
        <w:t>Thornburry</w:t>
      </w:r>
      <w:proofErr w:type="spellEnd"/>
      <w:r w:rsidRPr="004B650E">
        <w:rPr>
          <w:rFonts w:ascii="Sylfaen" w:hAnsi="Sylfaen" w:cs="Times New Roman"/>
          <w:sz w:val="20"/>
          <w:szCs w:val="20"/>
          <w:lang w:val="en-US"/>
        </w:rPr>
        <w:t>, Scott. (1999). How to Teach Grammar.</w:t>
      </w:r>
    </w:p>
    <w:p w14:paraId="7B115EB7" w14:textId="77777777" w:rsidR="004B650E" w:rsidRPr="004B650E" w:rsidRDefault="004B650E" w:rsidP="004B650E">
      <w:pPr>
        <w:numPr>
          <w:ilvl w:val="0"/>
          <w:numId w:val="45"/>
        </w:numPr>
        <w:spacing w:after="0" w:line="360" w:lineRule="auto"/>
        <w:jc w:val="both"/>
        <w:rPr>
          <w:rFonts w:ascii="Sylfaen" w:hAnsi="Sylfaen" w:cs="Times New Roman"/>
          <w:sz w:val="20"/>
          <w:szCs w:val="20"/>
        </w:rPr>
      </w:pPr>
      <w:r w:rsidRPr="004B650E">
        <w:rPr>
          <w:rFonts w:ascii="Sylfaen" w:hAnsi="Sylfaen" w:cs="Times New Roman"/>
          <w:sz w:val="20"/>
          <w:szCs w:val="20"/>
        </w:rPr>
        <w:t>Рыжкина</w:t>
      </w:r>
      <w:r w:rsidRPr="004B650E">
        <w:rPr>
          <w:rFonts w:ascii="Sylfaen" w:hAnsi="Sylfaen" w:cs="Times New Roman"/>
          <w:sz w:val="20"/>
          <w:szCs w:val="20"/>
          <w:lang w:val="hy-AM"/>
        </w:rPr>
        <w:t xml:space="preserve">, </w:t>
      </w:r>
      <w:r w:rsidRPr="004B650E">
        <w:rPr>
          <w:rFonts w:ascii="Sylfaen" w:hAnsi="Sylfaen" w:cs="Times New Roman"/>
          <w:sz w:val="20"/>
          <w:szCs w:val="20"/>
        </w:rPr>
        <w:t xml:space="preserve">И. Б.(2009). Коллаж как </w:t>
      </w:r>
      <w:proofErr w:type="spellStart"/>
      <w:r w:rsidRPr="004B650E">
        <w:rPr>
          <w:rFonts w:ascii="Sylfaen" w:hAnsi="Sylfaen" w:cs="Times New Roman"/>
          <w:sz w:val="20"/>
          <w:szCs w:val="20"/>
        </w:rPr>
        <w:t>средтсво</w:t>
      </w:r>
      <w:proofErr w:type="spellEnd"/>
      <w:r w:rsidRPr="004B650E">
        <w:rPr>
          <w:rFonts w:ascii="Sylfaen" w:hAnsi="Sylfaen" w:cs="Times New Roman"/>
          <w:sz w:val="20"/>
          <w:szCs w:val="20"/>
        </w:rPr>
        <w:t xml:space="preserve"> и способ организации межкультурного диалога. Русский язык и межкультурная </w:t>
      </w:r>
      <w:proofErr w:type="spellStart"/>
      <w:r w:rsidRPr="004B650E">
        <w:rPr>
          <w:rFonts w:ascii="Sylfaen" w:hAnsi="Sylfaen" w:cs="Times New Roman"/>
          <w:sz w:val="20"/>
          <w:szCs w:val="20"/>
        </w:rPr>
        <w:t>комуникация</w:t>
      </w:r>
      <w:proofErr w:type="spellEnd"/>
      <w:r w:rsidRPr="004B650E">
        <w:rPr>
          <w:rFonts w:ascii="Sylfaen" w:hAnsi="Sylfaen" w:cs="Times New Roman"/>
          <w:sz w:val="20"/>
          <w:szCs w:val="20"/>
          <w:lang w:val="hy-AM"/>
        </w:rPr>
        <w:t>,</w:t>
      </w:r>
      <w:r w:rsidRPr="004B650E">
        <w:rPr>
          <w:rFonts w:ascii="Sylfaen" w:hAnsi="Sylfaen" w:cs="Times New Roman"/>
          <w:sz w:val="20"/>
          <w:szCs w:val="20"/>
        </w:rPr>
        <w:t xml:space="preserve"> 8(1)</w:t>
      </w:r>
      <w:r w:rsidRPr="004B650E">
        <w:rPr>
          <w:rFonts w:ascii="Sylfaen" w:hAnsi="Sylfaen" w:cs="Times New Roman"/>
          <w:sz w:val="20"/>
          <w:szCs w:val="20"/>
          <w:lang w:val="hy-AM"/>
        </w:rPr>
        <w:t>,</w:t>
      </w:r>
      <w:r w:rsidRPr="004B650E">
        <w:rPr>
          <w:rFonts w:ascii="Sylfaen" w:hAnsi="Sylfaen" w:cs="Times New Roman"/>
          <w:sz w:val="20"/>
          <w:szCs w:val="20"/>
        </w:rPr>
        <w:t xml:space="preserve"> сс.24-28.</w:t>
      </w:r>
    </w:p>
    <w:p w14:paraId="00F474B8" w14:textId="77777777" w:rsidR="00B92BB6" w:rsidRPr="009A61A5" w:rsidRDefault="00B92BB6" w:rsidP="009A61A5">
      <w:pPr>
        <w:spacing w:after="0" w:line="360" w:lineRule="auto"/>
        <w:jc w:val="both"/>
        <w:rPr>
          <w:rFonts w:ascii="Sylfaen" w:hAnsi="Sylfaen" w:cs="Times New Roman"/>
          <w:sz w:val="20"/>
          <w:szCs w:val="20"/>
        </w:rPr>
      </w:pPr>
    </w:p>
    <w:sectPr w:rsidR="00B92BB6" w:rsidRPr="009A61A5" w:rsidSect="00B13759">
      <w:footerReference w:type="default" r:id="rId8"/>
      <w:footnotePr>
        <w:numFmt w:val="chicago"/>
      </w:footnotePr>
      <w:pgSz w:w="8392" w:h="11907" w:code="11"/>
      <w:pgMar w:top="1134" w:right="1077" w:bottom="1134" w:left="1077" w:header="709" w:footer="709" w:gutter="0"/>
      <w:pgNumType w:start="20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ACC9" w14:textId="77777777" w:rsidR="00E82285" w:rsidRDefault="00E82285" w:rsidP="001E7E7F">
      <w:pPr>
        <w:spacing w:after="0" w:line="240" w:lineRule="auto"/>
      </w:pPr>
      <w:r>
        <w:separator/>
      </w:r>
    </w:p>
  </w:endnote>
  <w:endnote w:type="continuationSeparator" w:id="0">
    <w:p w14:paraId="1F8D3549" w14:textId="77777777" w:rsidR="00E82285" w:rsidRDefault="00E82285" w:rsidP="001E7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041454"/>
      <w:docPartObj>
        <w:docPartGallery w:val="Page Numbers (Bottom of Page)"/>
        <w:docPartUnique/>
      </w:docPartObj>
    </w:sdtPr>
    <w:sdtContent>
      <w:p w14:paraId="00C96E7F" w14:textId="77777777" w:rsidR="00F16D8C" w:rsidRDefault="00F16D8C">
        <w:pPr>
          <w:pStyle w:val="Footer"/>
          <w:jc w:val="center"/>
        </w:pPr>
        <w:r>
          <w:fldChar w:fldCharType="begin"/>
        </w:r>
        <w:r>
          <w:instrText>PAGE   \* MERGEFORMAT</w:instrText>
        </w:r>
        <w:r>
          <w:fldChar w:fldCharType="separate"/>
        </w:r>
        <w:r w:rsidR="007F1AE8">
          <w:rPr>
            <w:noProof/>
          </w:rPr>
          <w:t>245</w:t>
        </w:r>
        <w:r>
          <w:fldChar w:fldCharType="end"/>
        </w:r>
      </w:p>
    </w:sdtContent>
  </w:sdt>
  <w:p w14:paraId="4AA0A2C7" w14:textId="77777777" w:rsidR="001E7E7F" w:rsidRPr="00071372" w:rsidRDefault="001E7E7F">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EF0BA" w14:textId="77777777" w:rsidR="00E82285" w:rsidRDefault="00E82285" w:rsidP="001E7E7F">
      <w:pPr>
        <w:spacing w:after="0" w:line="240" w:lineRule="auto"/>
      </w:pPr>
      <w:r>
        <w:separator/>
      </w:r>
    </w:p>
  </w:footnote>
  <w:footnote w:type="continuationSeparator" w:id="0">
    <w:p w14:paraId="085E7517" w14:textId="77777777" w:rsidR="00E82285" w:rsidRDefault="00E82285" w:rsidP="001E7E7F">
      <w:pPr>
        <w:spacing w:after="0" w:line="240" w:lineRule="auto"/>
      </w:pPr>
      <w:r>
        <w:continuationSeparator/>
      </w:r>
    </w:p>
  </w:footnote>
  <w:footnote w:id="1">
    <w:p w14:paraId="0B2C1FBC" w14:textId="77777777" w:rsidR="00787E0A" w:rsidRPr="00787E0A" w:rsidRDefault="00F1765C" w:rsidP="00787E0A">
      <w:pPr>
        <w:spacing w:after="0" w:line="240" w:lineRule="auto"/>
        <w:rPr>
          <w:rFonts w:ascii="Sylfaen" w:hAnsi="Sylfaen" w:cs="Times New Roman"/>
          <w:color w:val="0563C1" w:themeColor="hyperlink"/>
          <w:szCs w:val="24"/>
          <w:u w:val="single"/>
          <w:bdr w:val="none" w:sz="4" w:space="0" w:color="auto"/>
          <w:lang w:val="en-US"/>
        </w:rPr>
      </w:pPr>
      <w:r>
        <w:rPr>
          <w:rStyle w:val="FootnoteReference"/>
        </w:rPr>
        <w:footnoteRef/>
      </w:r>
      <w:r w:rsidR="00787E0A" w:rsidRPr="00E96D2F">
        <w:rPr>
          <w:rFonts w:ascii="Sylfaen" w:hAnsi="Sylfaen"/>
          <w:sz w:val="20"/>
          <w:lang w:val="en-US"/>
        </w:rPr>
        <w:t>e-mail:</w:t>
      </w:r>
      <w:r w:rsidR="00953EA4" w:rsidRPr="00953EA4">
        <w:rPr>
          <w:lang w:val="en-US"/>
        </w:rPr>
        <w:t xml:space="preserve"> </w:t>
      </w:r>
      <w:r w:rsidR="00953EA4" w:rsidRPr="00953EA4">
        <w:rPr>
          <w:rStyle w:val="Hyperlink"/>
          <w:rFonts w:ascii="Sylfaen" w:hAnsi="Sylfaen" w:cs="Times New Roman"/>
          <w:szCs w:val="24"/>
          <w:bdr w:val="none" w:sz="4" w:space="0" w:color="auto"/>
          <w:lang w:val="en-US"/>
        </w:rPr>
        <w:t>lilitsaroyan1975@gmail.com</w:t>
      </w:r>
    </w:p>
    <w:p w14:paraId="36CA3116" w14:textId="7DB34FED" w:rsidR="00787E0A" w:rsidRPr="00E96D2F" w:rsidRDefault="00F1765C" w:rsidP="00787E0A">
      <w:pPr>
        <w:shd w:val="clear" w:color="auto" w:fill="FFFFFF"/>
        <w:spacing w:after="0" w:line="240" w:lineRule="auto"/>
        <w:jc w:val="right"/>
        <w:rPr>
          <w:rFonts w:ascii="Times New Roman" w:eastAsia="Times New Roman" w:hAnsi="Times New Roman" w:cs="Times New Roman"/>
          <w:sz w:val="20"/>
          <w:szCs w:val="21"/>
          <w:lang w:val="en-US"/>
        </w:rPr>
      </w:pPr>
      <w:r w:rsidRPr="00787E0A">
        <w:rPr>
          <w:lang w:val="en-US"/>
        </w:rPr>
        <w:t xml:space="preserve"> </w:t>
      </w:r>
      <w:r w:rsidR="00787E0A">
        <w:rPr>
          <w:noProof/>
        </w:rPr>
        <w:drawing>
          <wp:inline distT="0" distB="0" distL="0" distR="0" wp14:anchorId="6F2AAB28" wp14:editId="52F505E8">
            <wp:extent cx="980281" cy="361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0464" t="56464" r="59113" b="36692"/>
                    <a:stretch/>
                  </pic:blipFill>
                  <pic:spPr bwMode="auto">
                    <a:xfrm>
                      <a:off x="0" y="0"/>
                      <a:ext cx="982928" cy="362927"/>
                    </a:xfrm>
                    <a:prstGeom prst="rect">
                      <a:avLst/>
                    </a:prstGeom>
                    <a:ln>
                      <a:noFill/>
                    </a:ln>
                    <a:extLst>
                      <a:ext uri="{53640926-AAD7-44D8-BBD7-CCE9431645EC}">
                        <a14:shadowObscured xmlns:a14="http://schemas.microsoft.com/office/drawing/2010/main"/>
                      </a:ext>
                    </a:extLst>
                  </pic:spPr>
                </pic:pic>
              </a:graphicData>
            </a:graphic>
          </wp:inline>
        </w:drawing>
      </w:r>
      <w:r w:rsidR="00787E0A">
        <w:rPr>
          <w:rFonts w:ascii="Times New Roman" w:eastAsia="Times New Roman" w:hAnsi="Times New Roman" w:cs="Times New Roman"/>
          <w:sz w:val="20"/>
          <w:szCs w:val="21"/>
          <w:lang w:val="en-US"/>
        </w:rPr>
        <w:tab/>
      </w:r>
      <w:r w:rsidR="00787E0A">
        <w:rPr>
          <w:rFonts w:ascii="Times New Roman" w:eastAsia="Times New Roman" w:hAnsi="Times New Roman" w:cs="Times New Roman"/>
          <w:sz w:val="20"/>
          <w:szCs w:val="21"/>
          <w:lang w:val="en-US"/>
        </w:rPr>
        <w:tab/>
      </w:r>
      <w:r w:rsidR="00787E0A">
        <w:rPr>
          <w:rFonts w:ascii="Times New Roman" w:eastAsia="Times New Roman" w:hAnsi="Times New Roman" w:cs="Times New Roman"/>
          <w:sz w:val="20"/>
          <w:szCs w:val="21"/>
          <w:lang w:val="en-US"/>
        </w:rPr>
        <w:tab/>
      </w:r>
      <w:r w:rsidR="00787E0A">
        <w:rPr>
          <w:rFonts w:ascii="Times New Roman" w:eastAsia="Times New Roman" w:hAnsi="Times New Roman" w:cs="Times New Roman"/>
          <w:sz w:val="20"/>
          <w:szCs w:val="21"/>
          <w:lang w:val="en-US"/>
        </w:rPr>
        <w:tab/>
      </w:r>
      <w:r w:rsidR="00787E0A" w:rsidRPr="00E96D2F">
        <w:rPr>
          <w:rFonts w:ascii="Times New Roman" w:eastAsia="Times New Roman" w:hAnsi="Times New Roman" w:cs="Times New Roman"/>
          <w:sz w:val="20"/>
          <w:szCs w:val="21"/>
          <w:lang w:val="en-US"/>
        </w:rPr>
        <w:t xml:space="preserve"> </w:t>
      </w:r>
      <w:r w:rsidR="00787E0A" w:rsidRPr="00071372">
        <w:rPr>
          <w:rFonts w:ascii="Times New Roman" w:eastAsia="Times New Roman" w:hAnsi="Times New Roman" w:cs="Times New Roman"/>
          <w:sz w:val="20"/>
          <w:szCs w:val="21"/>
          <w:lang w:val="en-US"/>
        </w:rPr>
        <w:t xml:space="preserve">Received: </w:t>
      </w:r>
      <w:r w:rsidR="00521B42">
        <w:rPr>
          <w:rFonts w:ascii="Times New Roman" w:eastAsia="Times New Roman" w:hAnsi="Times New Roman" w:cs="Times New Roman"/>
          <w:sz w:val="20"/>
          <w:szCs w:val="21"/>
          <w:lang w:val="hy-AM"/>
        </w:rPr>
        <w:t>09</w:t>
      </w:r>
      <w:r w:rsidR="00787E0A" w:rsidRPr="00071372">
        <w:rPr>
          <w:rFonts w:ascii="Times New Roman" w:eastAsia="Times New Roman" w:hAnsi="Times New Roman" w:cs="Times New Roman"/>
          <w:sz w:val="20"/>
          <w:szCs w:val="21"/>
          <w:lang w:val="en-US"/>
        </w:rPr>
        <w:t>/</w:t>
      </w:r>
      <w:r w:rsidR="00480134">
        <w:rPr>
          <w:rFonts w:ascii="Times New Roman" w:eastAsia="Times New Roman" w:hAnsi="Times New Roman" w:cs="Times New Roman"/>
          <w:sz w:val="20"/>
          <w:szCs w:val="21"/>
          <w:lang w:val="en-US"/>
        </w:rPr>
        <w:t>06</w:t>
      </w:r>
      <w:r w:rsidR="00787E0A" w:rsidRPr="00071372">
        <w:rPr>
          <w:rFonts w:ascii="Times New Roman" w:eastAsia="Times New Roman" w:hAnsi="Times New Roman" w:cs="Times New Roman"/>
          <w:sz w:val="20"/>
          <w:szCs w:val="21"/>
          <w:lang w:val="en-US"/>
        </w:rPr>
        <w:t>/202</w:t>
      </w:r>
      <w:r w:rsidR="00521B42">
        <w:rPr>
          <w:rFonts w:ascii="Times New Roman" w:eastAsia="Times New Roman" w:hAnsi="Times New Roman" w:cs="Times New Roman"/>
          <w:sz w:val="20"/>
          <w:szCs w:val="21"/>
          <w:lang w:val="hy-AM"/>
        </w:rPr>
        <w:t>6</w:t>
      </w:r>
      <w:r w:rsidR="00787E0A" w:rsidRPr="00071372">
        <w:rPr>
          <w:rFonts w:ascii="Times New Roman" w:eastAsia="Times New Roman" w:hAnsi="Times New Roman" w:cs="Times New Roman"/>
          <w:sz w:val="20"/>
          <w:szCs w:val="21"/>
          <w:lang w:val="en-US"/>
        </w:rPr>
        <w:t xml:space="preserve"> </w:t>
      </w:r>
    </w:p>
    <w:p w14:paraId="05C9DEE7" w14:textId="48B49249" w:rsidR="00787E0A" w:rsidRPr="00480134" w:rsidRDefault="00787E0A" w:rsidP="00787E0A">
      <w:pPr>
        <w:shd w:val="clear" w:color="auto" w:fill="FFFFFF"/>
        <w:spacing w:after="0" w:line="240" w:lineRule="auto"/>
        <w:ind w:left="3540" w:firstLine="708"/>
        <w:jc w:val="center"/>
        <w:rPr>
          <w:rFonts w:ascii="Times New Roman" w:eastAsia="Times New Roman" w:hAnsi="Times New Roman" w:cs="Times New Roman"/>
          <w:sz w:val="20"/>
          <w:szCs w:val="21"/>
          <w:lang w:val="hy-AM"/>
        </w:rPr>
      </w:pPr>
      <w:r>
        <w:rPr>
          <w:rFonts w:ascii="Times New Roman" w:eastAsia="Times New Roman" w:hAnsi="Times New Roman" w:cs="Times New Roman"/>
          <w:sz w:val="20"/>
          <w:szCs w:val="21"/>
          <w:lang w:val="en-US"/>
        </w:rPr>
        <w:t xml:space="preserve">   </w:t>
      </w:r>
      <w:r w:rsidRPr="00071372">
        <w:rPr>
          <w:rFonts w:ascii="Times New Roman" w:eastAsia="Times New Roman" w:hAnsi="Times New Roman" w:cs="Times New Roman"/>
          <w:sz w:val="20"/>
          <w:szCs w:val="21"/>
          <w:lang w:val="en-US"/>
        </w:rPr>
        <w:t xml:space="preserve">Revised: </w:t>
      </w:r>
      <w:r w:rsidR="00521B42">
        <w:rPr>
          <w:rFonts w:ascii="Times New Roman" w:eastAsia="Times New Roman" w:hAnsi="Times New Roman" w:cs="Times New Roman"/>
          <w:sz w:val="20"/>
          <w:szCs w:val="21"/>
          <w:lang w:val="en-US"/>
        </w:rPr>
        <w:t>19</w:t>
      </w:r>
      <w:r w:rsidRPr="00071372">
        <w:rPr>
          <w:rFonts w:ascii="Times New Roman" w:eastAsia="Times New Roman" w:hAnsi="Times New Roman" w:cs="Times New Roman"/>
          <w:sz w:val="20"/>
          <w:szCs w:val="21"/>
          <w:lang w:val="en-US"/>
        </w:rPr>
        <w:t>/0</w:t>
      </w:r>
      <w:r w:rsidR="00480134">
        <w:rPr>
          <w:rFonts w:ascii="Times New Roman" w:eastAsia="Times New Roman" w:hAnsi="Times New Roman" w:cs="Times New Roman"/>
          <w:sz w:val="20"/>
          <w:szCs w:val="21"/>
          <w:lang w:val="en-US"/>
        </w:rPr>
        <w:t>6</w:t>
      </w:r>
      <w:r w:rsidRPr="00071372">
        <w:rPr>
          <w:rFonts w:ascii="Times New Roman" w:eastAsia="Times New Roman" w:hAnsi="Times New Roman" w:cs="Times New Roman"/>
          <w:sz w:val="20"/>
          <w:szCs w:val="21"/>
          <w:lang w:val="en-US"/>
        </w:rPr>
        <w:t>/202</w:t>
      </w:r>
      <w:r w:rsidR="00521B42">
        <w:rPr>
          <w:rFonts w:ascii="Times New Roman" w:eastAsia="Times New Roman" w:hAnsi="Times New Roman" w:cs="Times New Roman"/>
          <w:sz w:val="20"/>
          <w:szCs w:val="21"/>
          <w:lang w:val="hy-AM"/>
        </w:rPr>
        <w:t>6</w:t>
      </w:r>
    </w:p>
    <w:p w14:paraId="2C790974" w14:textId="0BE663A6" w:rsidR="00787E0A" w:rsidRPr="00480134" w:rsidRDefault="00787E0A" w:rsidP="00787E0A">
      <w:pPr>
        <w:shd w:val="clear" w:color="auto" w:fill="FFFFFF"/>
        <w:spacing w:after="0" w:line="240" w:lineRule="auto"/>
        <w:jc w:val="right"/>
        <w:rPr>
          <w:rFonts w:ascii="Times New Roman" w:eastAsia="Times New Roman" w:hAnsi="Times New Roman" w:cs="Times New Roman"/>
          <w:sz w:val="20"/>
          <w:szCs w:val="21"/>
          <w:lang w:val="hy-AM"/>
        </w:rPr>
      </w:pPr>
      <w:r w:rsidRPr="00071372">
        <w:rPr>
          <w:rFonts w:ascii="Times New Roman" w:eastAsia="Times New Roman" w:hAnsi="Times New Roman" w:cs="Times New Roman"/>
          <w:sz w:val="19"/>
          <w:szCs w:val="19"/>
          <w:lang w:val="en-US"/>
        </w:rPr>
        <w:t xml:space="preserve">This work is licensed under a Creative Commons </w:t>
      </w:r>
      <w:r>
        <w:rPr>
          <w:rFonts w:ascii="Times New Roman" w:eastAsia="Times New Roman" w:hAnsi="Times New Roman" w:cs="Times New Roman"/>
          <w:sz w:val="19"/>
          <w:szCs w:val="19"/>
          <w:lang w:val="en-US"/>
        </w:rPr>
        <w:tab/>
      </w:r>
      <w:r w:rsidRPr="00071372">
        <w:rPr>
          <w:rFonts w:ascii="Times New Roman" w:eastAsia="Times New Roman" w:hAnsi="Times New Roman" w:cs="Times New Roman"/>
          <w:sz w:val="20"/>
          <w:szCs w:val="21"/>
          <w:lang w:val="en-US"/>
        </w:rPr>
        <w:t xml:space="preserve">Accepted: </w:t>
      </w:r>
      <w:r w:rsidR="00521B42">
        <w:rPr>
          <w:rFonts w:ascii="Times New Roman" w:eastAsia="Times New Roman" w:hAnsi="Times New Roman" w:cs="Times New Roman"/>
          <w:sz w:val="20"/>
          <w:szCs w:val="21"/>
          <w:lang w:val="en-US"/>
        </w:rPr>
        <w:t>30</w:t>
      </w:r>
      <w:r w:rsidRPr="00071372">
        <w:rPr>
          <w:rFonts w:ascii="Times New Roman" w:eastAsia="Times New Roman" w:hAnsi="Times New Roman" w:cs="Times New Roman"/>
          <w:sz w:val="20"/>
          <w:szCs w:val="21"/>
          <w:lang w:val="en-US"/>
        </w:rPr>
        <w:t>/0</w:t>
      </w:r>
      <w:r w:rsidR="00480134">
        <w:rPr>
          <w:rFonts w:ascii="Times New Roman" w:eastAsia="Times New Roman" w:hAnsi="Times New Roman" w:cs="Times New Roman"/>
          <w:sz w:val="20"/>
          <w:szCs w:val="21"/>
          <w:lang w:val="en-US"/>
        </w:rPr>
        <w:t>6</w:t>
      </w:r>
      <w:r w:rsidRPr="00071372">
        <w:rPr>
          <w:rFonts w:ascii="Times New Roman" w:eastAsia="Times New Roman" w:hAnsi="Times New Roman" w:cs="Times New Roman"/>
          <w:sz w:val="20"/>
          <w:szCs w:val="21"/>
          <w:lang w:val="en-US"/>
        </w:rPr>
        <w:t>/202</w:t>
      </w:r>
      <w:r w:rsidR="00521B42">
        <w:rPr>
          <w:rFonts w:ascii="Times New Roman" w:eastAsia="Times New Roman" w:hAnsi="Times New Roman" w:cs="Times New Roman"/>
          <w:sz w:val="20"/>
          <w:szCs w:val="21"/>
          <w:lang w:val="hy-AM"/>
        </w:rPr>
        <w:t>6</w:t>
      </w:r>
    </w:p>
    <w:p w14:paraId="3A6C7032" w14:textId="2B73F0E6" w:rsidR="00787E0A" w:rsidRPr="00480134" w:rsidRDefault="00787E0A" w:rsidP="00787E0A">
      <w:pPr>
        <w:shd w:val="clear" w:color="auto" w:fill="FFFFFF"/>
        <w:spacing w:after="0" w:line="240" w:lineRule="auto"/>
        <w:rPr>
          <w:rFonts w:ascii="Times New Roman" w:eastAsia="Times New Roman" w:hAnsi="Times New Roman" w:cs="Times New Roman"/>
          <w:sz w:val="19"/>
          <w:szCs w:val="19"/>
          <w:lang w:val="hy-AM"/>
        </w:rPr>
      </w:pPr>
      <w:r w:rsidRPr="00071372">
        <w:rPr>
          <w:rFonts w:ascii="Times New Roman" w:eastAsia="Times New Roman" w:hAnsi="Times New Roman" w:cs="Times New Roman"/>
          <w:sz w:val="19"/>
          <w:szCs w:val="19"/>
          <w:lang w:val="en-US"/>
        </w:rPr>
        <w:t>Attribution-</w:t>
      </w:r>
      <w:proofErr w:type="spellStart"/>
      <w:r w:rsidRPr="00071372">
        <w:rPr>
          <w:rFonts w:ascii="Times New Roman" w:eastAsia="Times New Roman" w:hAnsi="Times New Roman" w:cs="Times New Roman"/>
          <w:sz w:val="19"/>
          <w:szCs w:val="19"/>
          <w:lang w:val="en-US"/>
        </w:rPr>
        <w:t>NonCommer</w:t>
      </w:r>
      <w:proofErr w:type="spellEnd"/>
      <w:r w:rsidRPr="00071372">
        <w:rPr>
          <w:rFonts w:ascii="Times New Roman" w:eastAsia="Times New Roman" w:hAnsi="Times New Roman" w:cs="Times New Roman"/>
          <w:sz w:val="19"/>
          <w:szCs w:val="19"/>
          <w:lang w:val="en-US"/>
        </w:rPr>
        <w:t>-</w:t>
      </w:r>
      <w:proofErr w:type="spellStart"/>
      <w:r w:rsidRPr="00071372">
        <w:rPr>
          <w:rFonts w:ascii="Times New Roman" w:eastAsia="Times New Roman" w:hAnsi="Times New Roman" w:cs="Times New Roman"/>
          <w:sz w:val="19"/>
          <w:szCs w:val="19"/>
          <w:lang w:val="en-US"/>
        </w:rPr>
        <w:t>cial</w:t>
      </w:r>
      <w:proofErr w:type="spellEnd"/>
      <w:r w:rsidRPr="00071372">
        <w:rPr>
          <w:rFonts w:ascii="Times New Roman" w:eastAsia="Times New Roman" w:hAnsi="Times New Roman" w:cs="Times New Roman"/>
          <w:sz w:val="19"/>
          <w:szCs w:val="19"/>
          <w:lang w:val="en-US"/>
        </w:rPr>
        <w:t xml:space="preserve"> 4.0 International License.</w:t>
      </w:r>
      <w:r w:rsidRPr="00E96D2F">
        <w:rPr>
          <w:rFonts w:ascii="Times New Roman" w:eastAsia="Times New Roman" w:hAnsi="Times New Roman" w:cs="Times New Roman"/>
          <w:sz w:val="19"/>
          <w:szCs w:val="19"/>
          <w:lang w:val="en-US"/>
        </w:rPr>
        <w:t xml:space="preserve"> </w:t>
      </w:r>
      <w:r>
        <w:rPr>
          <w:rFonts w:ascii="Times New Roman" w:eastAsia="Times New Roman" w:hAnsi="Times New Roman" w:cs="Times New Roman"/>
          <w:sz w:val="19"/>
          <w:szCs w:val="19"/>
          <w:lang w:val="en-US"/>
        </w:rPr>
        <w:t xml:space="preserve">   </w:t>
      </w:r>
      <w:r w:rsidRPr="00071372">
        <w:rPr>
          <w:rFonts w:ascii="Times New Roman" w:eastAsia="Times New Roman" w:hAnsi="Times New Roman" w:cs="Times New Roman"/>
          <w:sz w:val="19"/>
          <w:szCs w:val="19"/>
          <w:lang w:val="en-US"/>
        </w:rPr>
        <w:t>© The Author(s) 202</w:t>
      </w:r>
      <w:r w:rsidR="00521B42">
        <w:rPr>
          <w:rFonts w:ascii="Times New Roman" w:eastAsia="Times New Roman" w:hAnsi="Times New Roman" w:cs="Times New Roman"/>
          <w:sz w:val="19"/>
          <w:szCs w:val="19"/>
          <w:lang w:val="hy-AM"/>
        </w:rPr>
        <w:t>6</w:t>
      </w:r>
    </w:p>
    <w:p w14:paraId="6D190BD2" w14:textId="77777777" w:rsidR="00F1765C" w:rsidRPr="00F1765C" w:rsidRDefault="00F1765C">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5F"/>
    <w:multiLevelType w:val="hybridMultilevel"/>
    <w:tmpl w:val="BD0CEE9E"/>
    <w:lvl w:ilvl="0" w:tplc="2FE4946E">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 w15:restartNumberingAfterBreak="0">
    <w:nsid w:val="01FB2C2A"/>
    <w:multiLevelType w:val="hybridMultilevel"/>
    <w:tmpl w:val="1EDC3DF2"/>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2E95C61"/>
    <w:multiLevelType w:val="hybridMultilevel"/>
    <w:tmpl w:val="6DFCEB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6AC2500"/>
    <w:multiLevelType w:val="hybridMultilevel"/>
    <w:tmpl w:val="63D8C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B3C1D"/>
    <w:multiLevelType w:val="hybridMultilevel"/>
    <w:tmpl w:val="B97C4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B1B09"/>
    <w:multiLevelType w:val="hybridMultilevel"/>
    <w:tmpl w:val="5596DC4C"/>
    <w:lvl w:ilvl="0" w:tplc="FBAC8146">
      <w:start w:val="1"/>
      <w:numFmt w:val="decimal"/>
      <w:lvlText w:val="%1."/>
      <w:lvlJc w:val="left"/>
      <w:pPr>
        <w:ind w:left="360" w:hanging="360"/>
      </w:pPr>
      <w:rPr>
        <w:b w:val="0"/>
        <w:i w:val="0"/>
        <w:sz w:val="24"/>
        <w:szCs w:val="24"/>
      </w:rPr>
    </w:lvl>
    <w:lvl w:ilvl="1" w:tplc="04190019" w:tentative="1">
      <w:start w:val="1"/>
      <w:numFmt w:val="lowerLetter"/>
      <w:lvlText w:val="%2."/>
      <w:lvlJc w:val="left"/>
      <w:pPr>
        <w:ind w:left="2018" w:hanging="360"/>
      </w:pPr>
    </w:lvl>
    <w:lvl w:ilvl="2" w:tplc="0419001B" w:tentative="1">
      <w:start w:val="1"/>
      <w:numFmt w:val="lowerRoman"/>
      <w:lvlText w:val="%3."/>
      <w:lvlJc w:val="right"/>
      <w:pPr>
        <w:ind w:left="2738" w:hanging="180"/>
      </w:pPr>
    </w:lvl>
    <w:lvl w:ilvl="3" w:tplc="0419000F" w:tentative="1">
      <w:start w:val="1"/>
      <w:numFmt w:val="decimal"/>
      <w:lvlText w:val="%4."/>
      <w:lvlJc w:val="left"/>
      <w:pPr>
        <w:ind w:left="3458" w:hanging="360"/>
      </w:pPr>
    </w:lvl>
    <w:lvl w:ilvl="4" w:tplc="04190019" w:tentative="1">
      <w:start w:val="1"/>
      <w:numFmt w:val="lowerLetter"/>
      <w:lvlText w:val="%5."/>
      <w:lvlJc w:val="left"/>
      <w:pPr>
        <w:ind w:left="4178" w:hanging="360"/>
      </w:pPr>
    </w:lvl>
    <w:lvl w:ilvl="5" w:tplc="0419001B" w:tentative="1">
      <w:start w:val="1"/>
      <w:numFmt w:val="lowerRoman"/>
      <w:lvlText w:val="%6."/>
      <w:lvlJc w:val="right"/>
      <w:pPr>
        <w:ind w:left="4898" w:hanging="180"/>
      </w:pPr>
    </w:lvl>
    <w:lvl w:ilvl="6" w:tplc="0419000F" w:tentative="1">
      <w:start w:val="1"/>
      <w:numFmt w:val="decimal"/>
      <w:lvlText w:val="%7."/>
      <w:lvlJc w:val="left"/>
      <w:pPr>
        <w:ind w:left="5618" w:hanging="360"/>
      </w:pPr>
    </w:lvl>
    <w:lvl w:ilvl="7" w:tplc="04190019" w:tentative="1">
      <w:start w:val="1"/>
      <w:numFmt w:val="lowerLetter"/>
      <w:lvlText w:val="%8."/>
      <w:lvlJc w:val="left"/>
      <w:pPr>
        <w:ind w:left="6338" w:hanging="360"/>
      </w:pPr>
    </w:lvl>
    <w:lvl w:ilvl="8" w:tplc="0419001B" w:tentative="1">
      <w:start w:val="1"/>
      <w:numFmt w:val="lowerRoman"/>
      <w:lvlText w:val="%9."/>
      <w:lvlJc w:val="right"/>
      <w:pPr>
        <w:ind w:left="7058" w:hanging="180"/>
      </w:pPr>
    </w:lvl>
  </w:abstractNum>
  <w:abstractNum w:abstractNumId="6" w15:restartNumberingAfterBreak="0">
    <w:nsid w:val="0E0B65A3"/>
    <w:multiLevelType w:val="hybridMultilevel"/>
    <w:tmpl w:val="988E1778"/>
    <w:lvl w:ilvl="0" w:tplc="EBB41576">
      <w:start w:val="1"/>
      <w:numFmt w:val="decimal"/>
      <w:lvlText w:val="%1."/>
      <w:lvlJc w:val="left"/>
      <w:pPr>
        <w:ind w:left="1068" w:hanging="360"/>
      </w:pPr>
      <w:rPr>
        <w:rFonts w:cs="Times New Roman"/>
        <w:b w:val="0"/>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7" w15:restartNumberingAfterBreak="0">
    <w:nsid w:val="0F1714D3"/>
    <w:multiLevelType w:val="hybridMultilevel"/>
    <w:tmpl w:val="25940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DF042E"/>
    <w:multiLevelType w:val="hybridMultilevel"/>
    <w:tmpl w:val="F202E06C"/>
    <w:lvl w:ilvl="0" w:tplc="D034F7C6">
      <w:start w:val="1"/>
      <w:numFmt w:val="decimal"/>
      <w:lvlText w:val="%1."/>
      <w:lvlJc w:val="left"/>
      <w:pPr>
        <w:ind w:left="5316" w:hanging="360"/>
      </w:pPr>
      <w:rPr>
        <w:rFonts w:hint="default"/>
        <w:color w:val="000000" w:themeColor="text1"/>
        <w:sz w:val="28"/>
      </w:rPr>
    </w:lvl>
    <w:lvl w:ilvl="1" w:tplc="04190019" w:tentative="1">
      <w:start w:val="1"/>
      <w:numFmt w:val="lowerLetter"/>
      <w:lvlText w:val="%2."/>
      <w:lvlJc w:val="left"/>
      <w:pPr>
        <w:ind w:left="6036" w:hanging="360"/>
      </w:pPr>
    </w:lvl>
    <w:lvl w:ilvl="2" w:tplc="0419001B" w:tentative="1">
      <w:start w:val="1"/>
      <w:numFmt w:val="lowerRoman"/>
      <w:lvlText w:val="%3."/>
      <w:lvlJc w:val="right"/>
      <w:pPr>
        <w:ind w:left="6756" w:hanging="180"/>
      </w:pPr>
    </w:lvl>
    <w:lvl w:ilvl="3" w:tplc="0419000F" w:tentative="1">
      <w:start w:val="1"/>
      <w:numFmt w:val="decimal"/>
      <w:lvlText w:val="%4."/>
      <w:lvlJc w:val="left"/>
      <w:pPr>
        <w:ind w:left="7476" w:hanging="360"/>
      </w:pPr>
    </w:lvl>
    <w:lvl w:ilvl="4" w:tplc="04190019" w:tentative="1">
      <w:start w:val="1"/>
      <w:numFmt w:val="lowerLetter"/>
      <w:lvlText w:val="%5."/>
      <w:lvlJc w:val="left"/>
      <w:pPr>
        <w:ind w:left="8196" w:hanging="360"/>
      </w:pPr>
    </w:lvl>
    <w:lvl w:ilvl="5" w:tplc="0419001B" w:tentative="1">
      <w:start w:val="1"/>
      <w:numFmt w:val="lowerRoman"/>
      <w:lvlText w:val="%6."/>
      <w:lvlJc w:val="right"/>
      <w:pPr>
        <w:ind w:left="8916" w:hanging="180"/>
      </w:pPr>
    </w:lvl>
    <w:lvl w:ilvl="6" w:tplc="0419000F" w:tentative="1">
      <w:start w:val="1"/>
      <w:numFmt w:val="decimal"/>
      <w:lvlText w:val="%7."/>
      <w:lvlJc w:val="left"/>
      <w:pPr>
        <w:ind w:left="9636" w:hanging="360"/>
      </w:pPr>
    </w:lvl>
    <w:lvl w:ilvl="7" w:tplc="04190019" w:tentative="1">
      <w:start w:val="1"/>
      <w:numFmt w:val="lowerLetter"/>
      <w:lvlText w:val="%8."/>
      <w:lvlJc w:val="left"/>
      <w:pPr>
        <w:ind w:left="10356" w:hanging="360"/>
      </w:pPr>
    </w:lvl>
    <w:lvl w:ilvl="8" w:tplc="0419001B" w:tentative="1">
      <w:start w:val="1"/>
      <w:numFmt w:val="lowerRoman"/>
      <w:lvlText w:val="%9."/>
      <w:lvlJc w:val="right"/>
      <w:pPr>
        <w:ind w:left="11076" w:hanging="180"/>
      </w:pPr>
    </w:lvl>
  </w:abstractNum>
  <w:abstractNum w:abstractNumId="9" w15:restartNumberingAfterBreak="0">
    <w:nsid w:val="10AF2B8D"/>
    <w:multiLevelType w:val="hybridMultilevel"/>
    <w:tmpl w:val="F970F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FC5222"/>
    <w:multiLevelType w:val="hybridMultilevel"/>
    <w:tmpl w:val="613491A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B75FA"/>
    <w:multiLevelType w:val="hybridMultilevel"/>
    <w:tmpl w:val="9D4040D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2723862"/>
    <w:multiLevelType w:val="hybridMultilevel"/>
    <w:tmpl w:val="60B2E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A5C6D"/>
    <w:multiLevelType w:val="hybridMultilevel"/>
    <w:tmpl w:val="1BF6276C"/>
    <w:lvl w:ilvl="0" w:tplc="29809E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4AE6C86"/>
    <w:multiLevelType w:val="multilevel"/>
    <w:tmpl w:val="A672DB66"/>
    <w:lvl w:ilvl="0">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1">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2">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3">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4">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5">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6">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7">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8">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abstractNum>
  <w:abstractNum w:abstractNumId="15" w15:restartNumberingAfterBreak="0">
    <w:nsid w:val="2FEC2213"/>
    <w:multiLevelType w:val="hybridMultilevel"/>
    <w:tmpl w:val="7920226C"/>
    <w:lvl w:ilvl="0" w:tplc="B0461114">
      <w:start w:val="1"/>
      <w:numFmt w:val="decimal"/>
      <w:lvlText w:val="%1."/>
      <w:lvlJc w:val="left"/>
      <w:pPr>
        <w:ind w:left="870" w:hanging="51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291241F"/>
    <w:multiLevelType w:val="hybridMultilevel"/>
    <w:tmpl w:val="DE88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25430B"/>
    <w:multiLevelType w:val="hybridMultilevel"/>
    <w:tmpl w:val="3B827698"/>
    <w:lvl w:ilvl="0" w:tplc="885A4F7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34B71CC2"/>
    <w:multiLevelType w:val="hybridMultilevel"/>
    <w:tmpl w:val="E902A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E03707"/>
    <w:multiLevelType w:val="hybridMultilevel"/>
    <w:tmpl w:val="92F8D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562171"/>
    <w:multiLevelType w:val="multilevel"/>
    <w:tmpl w:val="25A0E8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3AE22562"/>
    <w:multiLevelType w:val="hybridMultilevel"/>
    <w:tmpl w:val="8E98CF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CD21742"/>
    <w:multiLevelType w:val="multilevel"/>
    <w:tmpl w:val="E1E0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F2304B"/>
    <w:multiLevelType w:val="hybridMultilevel"/>
    <w:tmpl w:val="BDB8A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EB44E3D"/>
    <w:multiLevelType w:val="hybridMultilevel"/>
    <w:tmpl w:val="936C304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4A612B7D"/>
    <w:multiLevelType w:val="hybridMultilevel"/>
    <w:tmpl w:val="49E67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983A23"/>
    <w:multiLevelType w:val="multilevel"/>
    <w:tmpl w:val="BA7E2B26"/>
    <w:lvl w:ilvl="0">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1">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2">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3">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4">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5">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6">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7">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8">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abstractNum>
  <w:abstractNum w:abstractNumId="27" w15:restartNumberingAfterBreak="0">
    <w:nsid w:val="53034E5E"/>
    <w:multiLevelType w:val="hybridMultilevel"/>
    <w:tmpl w:val="3DDC828C"/>
    <w:lvl w:ilvl="0" w:tplc="0419000F">
      <w:start w:val="1"/>
      <w:numFmt w:val="decimal"/>
      <w:lvlText w:val="%1."/>
      <w:lvlJc w:val="left"/>
      <w:pPr>
        <w:ind w:left="2790" w:hanging="360"/>
      </w:pPr>
    </w:lvl>
    <w:lvl w:ilvl="1" w:tplc="04190019" w:tentative="1">
      <w:start w:val="1"/>
      <w:numFmt w:val="lowerLetter"/>
      <w:lvlText w:val="%2."/>
      <w:lvlJc w:val="left"/>
      <w:pPr>
        <w:ind w:left="3510" w:hanging="360"/>
      </w:pPr>
    </w:lvl>
    <w:lvl w:ilvl="2" w:tplc="0419001B" w:tentative="1">
      <w:start w:val="1"/>
      <w:numFmt w:val="lowerRoman"/>
      <w:lvlText w:val="%3."/>
      <w:lvlJc w:val="right"/>
      <w:pPr>
        <w:ind w:left="4230" w:hanging="180"/>
      </w:pPr>
    </w:lvl>
    <w:lvl w:ilvl="3" w:tplc="0419000F" w:tentative="1">
      <w:start w:val="1"/>
      <w:numFmt w:val="decimal"/>
      <w:lvlText w:val="%4."/>
      <w:lvlJc w:val="left"/>
      <w:pPr>
        <w:ind w:left="4950" w:hanging="360"/>
      </w:pPr>
    </w:lvl>
    <w:lvl w:ilvl="4" w:tplc="04190019" w:tentative="1">
      <w:start w:val="1"/>
      <w:numFmt w:val="lowerLetter"/>
      <w:lvlText w:val="%5."/>
      <w:lvlJc w:val="left"/>
      <w:pPr>
        <w:ind w:left="5670" w:hanging="360"/>
      </w:pPr>
    </w:lvl>
    <w:lvl w:ilvl="5" w:tplc="0419001B" w:tentative="1">
      <w:start w:val="1"/>
      <w:numFmt w:val="lowerRoman"/>
      <w:lvlText w:val="%6."/>
      <w:lvlJc w:val="right"/>
      <w:pPr>
        <w:ind w:left="6390" w:hanging="180"/>
      </w:pPr>
    </w:lvl>
    <w:lvl w:ilvl="6" w:tplc="0419000F" w:tentative="1">
      <w:start w:val="1"/>
      <w:numFmt w:val="decimal"/>
      <w:lvlText w:val="%7."/>
      <w:lvlJc w:val="left"/>
      <w:pPr>
        <w:ind w:left="7110" w:hanging="360"/>
      </w:pPr>
    </w:lvl>
    <w:lvl w:ilvl="7" w:tplc="04190019" w:tentative="1">
      <w:start w:val="1"/>
      <w:numFmt w:val="lowerLetter"/>
      <w:lvlText w:val="%8."/>
      <w:lvlJc w:val="left"/>
      <w:pPr>
        <w:ind w:left="7830" w:hanging="360"/>
      </w:pPr>
    </w:lvl>
    <w:lvl w:ilvl="8" w:tplc="0419001B" w:tentative="1">
      <w:start w:val="1"/>
      <w:numFmt w:val="lowerRoman"/>
      <w:lvlText w:val="%9."/>
      <w:lvlJc w:val="right"/>
      <w:pPr>
        <w:ind w:left="8550" w:hanging="180"/>
      </w:pPr>
    </w:lvl>
  </w:abstractNum>
  <w:abstractNum w:abstractNumId="28" w15:restartNumberingAfterBreak="0">
    <w:nsid w:val="55AB408F"/>
    <w:multiLevelType w:val="hybridMultilevel"/>
    <w:tmpl w:val="602C0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162B85"/>
    <w:multiLevelType w:val="hybridMultilevel"/>
    <w:tmpl w:val="AE1A8EC2"/>
    <w:lvl w:ilvl="0" w:tplc="2910A856">
      <w:start w:val="1"/>
      <w:numFmt w:val="decimal"/>
      <w:lvlText w:val="%1."/>
      <w:lvlJc w:val="left"/>
      <w:pPr>
        <w:ind w:left="785" w:hanging="360"/>
      </w:pPr>
      <w:rPr>
        <w:i w:val="0"/>
        <w:iCs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0" w15:restartNumberingAfterBreak="0">
    <w:nsid w:val="578D748E"/>
    <w:multiLevelType w:val="hybridMultilevel"/>
    <w:tmpl w:val="982C5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AC3709"/>
    <w:multiLevelType w:val="hybridMultilevel"/>
    <w:tmpl w:val="94286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F625B"/>
    <w:multiLevelType w:val="multilevel"/>
    <w:tmpl w:val="CF2668FC"/>
    <w:lvl w:ilvl="0">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1">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2">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3">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4">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5">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6">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7">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8">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abstractNum>
  <w:abstractNum w:abstractNumId="33" w15:restartNumberingAfterBreak="0">
    <w:nsid w:val="5D664A05"/>
    <w:multiLevelType w:val="multilevel"/>
    <w:tmpl w:val="4294ABD0"/>
    <w:lvl w:ilvl="0">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1">
      <w:start w:val="1"/>
      <w:numFmt w:val="lowerLetter"/>
      <w:lvlText w:val="(%1)"/>
      <w:lvlJc w:val="left"/>
      <w:pPr>
        <w:ind w:left="0" w:firstLine="0"/>
      </w:pPr>
      <w:rPr>
        <w:rFonts w:ascii="Times New Roman" w:hAnsi="Times New Roman" w:cs="Times New Roman"/>
        <w:b w:val="0"/>
        <w:bCs w:val="0"/>
        <w:i/>
        <w:iCs/>
        <w:smallCaps w:val="0"/>
        <w:strike w:val="0"/>
        <w:dstrike w:val="0"/>
        <w:color w:val="FF0000"/>
        <w:spacing w:val="0"/>
        <w:w w:val="100"/>
        <w:position w:val="0"/>
        <w:sz w:val="27"/>
        <w:szCs w:val="27"/>
        <w:u w:val="none"/>
        <w:effect w:val="none"/>
      </w:rPr>
    </w:lvl>
    <w:lvl w:ilvl="2">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3">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4">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5">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6">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7">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lvl w:ilvl="8">
      <w:start w:val="1"/>
      <w:numFmt w:val="lowerLetter"/>
      <w:lvlText w:val="(%1)"/>
      <w:lvlJc w:val="left"/>
      <w:pPr>
        <w:ind w:left="0" w:firstLine="0"/>
      </w:pPr>
      <w:rPr>
        <w:rFonts w:ascii="Times New Roman" w:hAnsi="Times New Roman" w:cs="Times New Roman"/>
        <w:b w:val="0"/>
        <w:bCs w:val="0"/>
        <w:i/>
        <w:iCs/>
        <w:smallCaps w:val="0"/>
        <w:strike w:val="0"/>
        <w:dstrike w:val="0"/>
        <w:color w:val="000000"/>
        <w:spacing w:val="0"/>
        <w:w w:val="100"/>
        <w:position w:val="0"/>
        <w:sz w:val="27"/>
        <w:szCs w:val="27"/>
        <w:u w:val="none"/>
        <w:effect w:val="none"/>
      </w:rPr>
    </w:lvl>
  </w:abstractNum>
  <w:abstractNum w:abstractNumId="34" w15:restartNumberingAfterBreak="0">
    <w:nsid w:val="5E15067F"/>
    <w:multiLevelType w:val="multilevel"/>
    <w:tmpl w:val="EFFE9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9B55BD"/>
    <w:multiLevelType w:val="hybridMultilevel"/>
    <w:tmpl w:val="67D6E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B957A9"/>
    <w:multiLevelType w:val="hybridMultilevel"/>
    <w:tmpl w:val="58760D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8460F4"/>
    <w:multiLevelType w:val="hybridMultilevel"/>
    <w:tmpl w:val="DF02CCE0"/>
    <w:lvl w:ilvl="0" w:tplc="0419000F">
      <w:start w:val="1"/>
      <w:numFmt w:val="decimal"/>
      <w:lvlText w:val="%1."/>
      <w:lvlJc w:val="left"/>
      <w:pPr>
        <w:ind w:left="3338" w:hanging="360"/>
      </w:p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38" w15:restartNumberingAfterBreak="0">
    <w:nsid w:val="6FFD7FFD"/>
    <w:multiLevelType w:val="hybridMultilevel"/>
    <w:tmpl w:val="3AD0C136"/>
    <w:lvl w:ilvl="0" w:tplc="0D10860E">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9" w15:restartNumberingAfterBreak="0">
    <w:nsid w:val="70B06138"/>
    <w:multiLevelType w:val="hybridMultilevel"/>
    <w:tmpl w:val="4C4C7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423703"/>
    <w:multiLevelType w:val="multilevel"/>
    <w:tmpl w:val="5B7E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742C58"/>
    <w:multiLevelType w:val="hybridMultilevel"/>
    <w:tmpl w:val="EFE6D7D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2" w15:restartNumberingAfterBreak="0">
    <w:nsid w:val="7DE21DAE"/>
    <w:multiLevelType w:val="multilevel"/>
    <w:tmpl w:val="CB946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9229815">
    <w:abstractNumId w:val="41"/>
  </w:num>
  <w:num w:numId="2" w16cid:durableId="2082756082">
    <w:abstractNumId w:val="3"/>
  </w:num>
  <w:num w:numId="3" w16cid:durableId="1359355240">
    <w:abstractNumId w:val="39"/>
  </w:num>
  <w:num w:numId="4" w16cid:durableId="1502744188">
    <w:abstractNumId w:val="5"/>
  </w:num>
  <w:num w:numId="5" w16cid:durableId="908467841">
    <w:abstractNumId w:val="27"/>
  </w:num>
  <w:num w:numId="6" w16cid:durableId="2008971221">
    <w:abstractNumId w:val="37"/>
  </w:num>
  <w:num w:numId="7" w16cid:durableId="131487050">
    <w:abstractNumId w:val="8"/>
  </w:num>
  <w:num w:numId="8" w16cid:durableId="1853762334">
    <w:abstractNumId w:val="29"/>
  </w:num>
  <w:num w:numId="9" w16cid:durableId="1160537062">
    <w:abstractNumId w:val="13"/>
  </w:num>
  <w:num w:numId="10" w16cid:durableId="561479221">
    <w:abstractNumId w:val="17"/>
  </w:num>
  <w:num w:numId="11" w16cid:durableId="558789169">
    <w:abstractNumId w:val="24"/>
  </w:num>
  <w:num w:numId="12" w16cid:durableId="286666048">
    <w:abstractNumId w:val="36"/>
  </w:num>
  <w:num w:numId="13" w16cid:durableId="1602492114">
    <w:abstractNumId w:val="7"/>
  </w:num>
  <w:num w:numId="14" w16cid:durableId="914314958">
    <w:abstractNumId w:val="23"/>
  </w:num>
  <w:num w:numId="15" w16cid:durableId="21201002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4339491">
    <w:abstractNumId w:val="30"/>
  </w:num>
  <w:num w:numId="17" w16cid:durableId="1156186427">
    <w:abstractNumId w:val="42"/>
  </w:num>
  <w:num w:numId="18" w16cid:durableId="300036689">
    <w:abstractNumId w:val="20"/>
  </w:num>
  <w:num w:numId="19" w16cid:durableId="79068291">
    <w:abstractNumId w:val="10"/>
  </w:num>
  <w:num w:numId="20" w16cid:durableId="1172989316">
    <w:abstractNumId w:val="31"/>
  </w:num>
  <w:num w:numId="21" w16cid:durableId="1946496136">
    <w:abstractNumId w:val="34"/>
  </w:num>
  <w:num w:numId="22" w16cid:durableId="998079761">
    <w:abstractNumId w:val="12"/>
  </w:num>
  <w:num w:numId="23" w16cid:durableId="284123575">
    <w:abstractNumId w:val="11"/>
  </w:num>
  <w:num w:numId="24" w16cid:durableId="884100742">
    <w:abstractNumId w:val="1"/>
  </w:num>
  <w:num w:numId="25" w16cid:durableId="1759866045">
    <w:abstractNumId w:val="21"/>
  </w:num>
  <w:num w:numId="26" w16cid:durableId="461969306">
    <w:abstractNumId w:val="22"/>
  </w:num>
  <w:num w:numId="27" w16cid:durableId="733938292">
    <w:abstractNumId w:val="40"/>
  </w:num>
  <w:num w:numId="28" w16cid:durableId="1245332755">
    <w:abstractNumId w:val="28"/>
  </w:num>
  <w:num w:numId="29" w16cid:durableId="583683899">
    <w:abstractNumId w:val="16"/>
  </w:num>
  <w:num w:numId="30" w16cid:durableId="4541754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07293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1052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23088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97776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2377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6274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0213187">
    <w:abstractNumId w:val="35"/>
  </w:num>
  <w:num w:numId="38" w16cid:durableId="715274866">
    <w:abstractNumId w:val="0"/>
  </w:num>
  <w:num w:numId="39" w16cid:durableId="634795692">
    <w:abstractNumId w:val="9"/>
  </w:num>
  <w:num w:numId="40" w16cid:durableId="552158581">
    <w:abstractNumId w:val="4"/>
  </w:num>
  <w:num w:numId="41" w16cid:durableId="977029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0234257">
    <w:abstractNumId w:val="19"/>
  </w:num>
  <w:num w:numId="43" w16cid:durableId="636449380">
    <w:abstractNumId w:val="25"/>
  </w:num>
  <w:num w:numId="44" w16cid:durableId="1835948369">
    <w:abstractNumId w:val="18"/>
  </w:num>
  <w:num w:numId="45" w16cid:durableId="5821087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7B"/>
    <w:rsid w:val="00010B4C"/>
    <w:rsid w:val="00023DC9"/>
    <w:rsid w:val="00050A43"/>
    <w:rsid w:val="000603DE"/>
    <w:rsid w:val="000660AE"/>
    <w:rsid w:val="00071372"/>
    <w:rsid w:val="00072131"/>
    <w:rsid w:val="000840C8"/>
    <w:rsid w:val="000B3409"/>
    <w:rsid w:val="00112D70"/>
    <w:rsid w:val="001469E7"/>
    <w:rsid w:val="00175A83"/>
    <w:rsid w:val="001927EB"/>
    <w:rsid w:val="001B43B6"/>
    <w:rsid w:val="001C6CD9"/>
    <w:rsid w:val="001D5E18"/>
    <w:rsid w:val="001E03A8"/>
    <w:rsid w:val="001E7E7F"/>
    <w:rsid w:val="002279A8"/>
    <w:rsid w:val="0025466B"/>
    <w:rsid w:val="00264EB3"/>
    <w:rsid w:val="0026677D"/>
    <w:rsid w:val="002A0A7B"/>
    <w:rsid w:val="002C689A"/>
    <w:rsid w:val="002D2805"/>
    <w:rsid w:val="002F1B42"/>
    <w:rsid w:val="00313140"/>
    <w:rsid w:val="003E40A1"/>
    <w:rsid w:val="003E70A0"/>
    <w:rsid w:val="003F494F"/>
    <w:rsid w:val="00404DBD"/>
    <w:rsid w:val="004300EE"/>
    <w:rsid w:val="00476792"/>
    <w:rsid w:val="00480134"/>
    <w:rsid w:val="00481BAA"/>
    <w:rsid w:val="0048441B"/>
    <w:rsid w:val="004B650E"/>
    <w:rsid w:val="004C4D4B"/>
    <w:rsid w:val="004F27AA"/>
    <w:rsid w:val="00521B42"/>
    <w:rsid w:val="00576652"/>
    <w:rsid w:val="005C7105"/>
    <w:rsid w:val="00653F8E"/>
    <w:rsid w:val="006C564A"/>
    <w:rsid w:val="00724202"/>
    <w:rsid w:val="00787E0A"/>
    <w:rsid w:val="007F1AE8"/>
    <w:rsid w:val="00822127"/>
    <w:rsid w:val="008616EC"/>
    <w:rsid w:val="00865A80"/>
    <w:rsid w:val="00893267"/>
    <w:rsid w:val="008A136C"/>
    <w:rsid w:val="008C1B0A"/>
    <w:rsid w:val="008E41A8"/>
    <w:rsid w:val="008F71E0"/>
    <w:rsid w:val="009028AC"/>
    <w:rsid w:val="00942C84"/>
    <w:rsid w:val="00953EA4"/>
    <w:rsid w:val="0096480C"/>
    <w:rsid w:val="00974511"/>
    <w:rsid w:val="009A61A5"/>
    <w:rsid w:val="009D15C3"/>
    <w:rsid w:val="009F51F1"/>
    <w:rsid w:val="009F5950"/>
    <w:rsid w:val="00A031AD"/>
    <w:rsid w:val="00A36562"/>
    <w:rsid w:val="00A371EF"/>
    <w:rsid w:val="00A56B1E"/>
    <w:rsid w:val="00A90839"/>
    <w:rsid w:val="00B0395A"/>
    <w:rsid w:val="00B10345"/>
    <w:rsid w:val="00B13759"/>
    <w:rsid w:val="00B3207A"/>
    <w:rsid w:val="00B51DFB"/>
    <w:rsid w:val="00B56F1F"/>
    <w:rsid w:val="00B70978"/>
    <w:rsid w:val="00B92BB6"/>
    <w:rsid w:val="00B96D4C"/>
    <w:rsid w:val="00BB00C8"/>
    <w:rsid w:val="00BE385C"/>
    <w:rsid w:val="00C05453"/>
    <w:rsid w:val="00C11156"/>
    <w:rsid w:val="00C61698"/>
    <w:rsid w:val="00C94AE8"/>
    <w:rsid w:val="00CE0B64"/>
    <w:rsid w:val="00D452DE"/>
    <w:rsid w:val="00D8435E"/>
    <w:rsid w:val="00D85CE7"/>
    <w:rsid w:val="00D9333C"/>
    <w:rsid w:val="00DC4F1F"/>
    <w:rsid w:val="00E15505"/>
    <w:rsid w:val="00E542D5"/>
    <w:rsid w:val="00E553D4"/>
    <w:rsid w:val="00E632B7"/>
    <w:rsid w:val="00E82285"/>
    <w:rsid w:val="00E90DCD"/>
    <w:rsid w:val="00E96D2F"/>
    <w:rsid w:val="00EB3546"/>
    <w:rsid w:val="00EF01F3"/>
    <w:rsid w:val="00EF4105"/>
    <w:rsid w:val="00F14EF7"/>
    <w:rsid w:val="00F16D8C"/>
    <w:rsid w:val="00F16DB7"/>
    <w:rsid w:val="00F1765C"/>
    <w:rsid w:val="00F438FB"/>
    <w:rsid w:val="00F61CD0"/>
    <w:rsid w:val="00FA7B18"/>
    <w:rsid w:val="00FD13F0"/>
    <w:rsid w:val="00FE2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C081F"/>
  <w15:chartTrackingRefBased/>
  <w15:docId w15:val="{5F1268A1-08EC-4586-811D-37488BA9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2D5"/>
    <w:pPr>
      <w:spacing w:after="200" w:line="276" w:lineRule="auto"/>
    </w:pPr>
    <w:rPr>
      <w:rFonts w:eastAsiaTheme="minorEastAsia"/>
      <w:lang w:eastAsia="ru-RU"/>
    </w:rPr>
  </w:style>
  <w:style w:type="paragraph" w:styleId="Heading1">
    <w:name w:val="heading 1"/>
    <w:basedOn w:val="Normal"/>
    <w:next w:val="Normal"/>
    <w:link w:val="Heading1Char"/>
    <w:uiPriority w:val="9"/>
    <w:qFormat/>
    <w:rsid w:val="00CE0B6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E0B6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E7F"/>
    <w:pPr>
      <w:ind w:left="720"/>
      <w:contextualSpacing/>
    </w:pPr>
  </w:style>
  <w:style w:type="paragraph" w:styleId="Header">
    <w:name w:val="header"/>
    <w:basedOn w:val="Normal"/>
    <w:link w:val="HeaderChar"/>
    <w:uiPriority w:val="99"/>
    <w:unhideWhenUsed/>
    <w:rsid w:val="001E7E7F"/>
    <w:pPr>
      <w:tabs>
        <w:tab w:val="center" w:pos="4677"/>
        <w:tab w:val="right" w:pos="9355"/>
      </w:tabs>
      <w:spacing w:after="0" w:line="240" w:lineRule="auto"/>
    </w:pPr>
  </w:style>
  <w:style w:type="character" w:customStyle="1" w:styleId="HeaderChar">
    <w:name w:val="Header Char"/>
    <w:basedOn w:val="DefaultParagraphFont"/>
    <w:link w:val="Header"/>
    <w:uiPriority w:val="99"/>
    <w:rsid w:val="001E7E7F"/>
  </w:style>
  <w:style w:type="paragraph" w:styleId="Footer">
    <w:name w:val="footer"/>
    <w:basedOn w:val="Normal"/>
    <w:link w:val="FooterChar"/>
    <w:uiPriority w:val="99"/>
    <w:unhideWhenUsed/>
    <w:rsid w:val="001E7E7F"/>
    <w:pPr>
      <w:tabs>
        <w:tab w:val="center" w:pos="4677"/>
        <w:tab w:val="right" w:pos="9355"/>
      </w:tabs>
      <w:spacing w:after="0" w:line="240" w:lineRule="auto"/>
    </w:pPr>
  </w:style>
  <w:style w:type="character" w:customStyle="1" w:styleId="FooterChar">
    <w:name w:val="Footer Char"/>
    <w:basedOn w:val="DefaultParagraphFont"/>
    <w:link w:val="Footer"/>
    <w:uiPriority w:val="99"/>
    <w:rsid w:val="001E7E7F"/>
  </w:style>
  <w:style w:type="character" w:styleId="Hyperlink">
    <w:name w:val="Hyperlink"/>
    <w:basedOn w:val="DefaultParagraphFont"/>
    <w:uiPriority w:val="99"/>
    <w:unhideWhenUsed/>
    <w:rsid w:val="00B0395A"/>
    <w:rPr>
      <w:color w:val="0563C1" w:themeColor="hyperlink"/>
      <w:u w:val="single"/>
    </w:rPr>
  </w:style>
  <w:style w:type="character" w:customStyle="1" w:styleId="Heading1Char">
    <w:name w:val="Heading 1 Char"/>
    <w:basedOn w:val="DefaultParagraphFont"/>
    <w:link w:val="Heading1"/>
    <w:uiPriority w:val="9"/>
    <w:rsid w:val="00CE0B6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CE0B64"/>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iPriority w:val="99"/>
    <w:unhideWhenUsed/>
    <w:rsid w:val="00CE0B64"/>
    <w:pPr>
      <w:spacing w:after="0" w:line="240" w:lineRule="auto"/>
    </w:pPr>
    <w:rPr>
      <w:sz w:val="20"/>
      <w:szCs w:val="20"/>
    </w:rPr>
  </w:style>
  <w:style w:type="character" w:customStyle="1" w:styleId="FootnoteTextChar">
    <w:name w:val="Footnote Text Char"/>
    <w:basedOn w:val="DefaultParagraphFont"/>
    <w:link w:val="FootnoteText"/>
    <w:uiPriority w:val="99"/>
    <w:rsid w:val="00CE0B64"/>
    <w:rPr>
      <w:sz w:val="20"/>
      <w:szCs w:val="20"/>
    </w:rPr>
  </w:style>
  <w:style w:type="character" w:styleId="FootnoteReference">
    <w:name w:val="footnote reference"/>
    <w:basedOn w:val="DefaultParagraphFont"/>
    <w:uiPriority w:val="99"/>
    <w:semiHidden/>
    <w:unhideWhenUsed/>
    <w:rsid w:val="00CE0B64"/>
    <w:rPr>
      <w:vertAlign w:val="superscript"/>
    </w:rPr>
  </w:style>
  <w:style w:type="paragraph" w:styleId="Subtitle">
    <w:name w:val="Subtitle"/>
    <w:basedOn w:val="Normal"/>
    <w:next w:val="Normal"/>
    <w:link w:val="SubtitleChar"/>
    <w:uiPriority w:val="11"/>
    <w:rsid w:val="00CE0B6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E0B64"/>
    <w:rPr>
      <w:rFonts w:asciiTheme="majorHAnsi" w:eastAsiaTheme="majorEastAsia" w:hAnsiTheme="majorHAnsi" w:cstheme="majorBidi"/>
      <w:i/>
      <w:iCs/>
      <w:color w:val="5B9BD5" w:themeColor="accent1"/>
      <w:spacing w:val="15"/>
      <w:sz w:val="24"/>
      <w:szCs w:val="24"/>
    </w:rPr>
  </w:style>
  <w:style w:type="character" w:styleId="LineNumber">
    <w:name w:val="line number"/>
    <w:basedOn w:val="DefaultParagraphFont"/>
    <w:uiPriority w:val="99"/>
    <w:semiHidden/>
    <w:unhideWhenUsed/>
    <w:rsid w:val="00CE0B64"/>
  </w:style>
  <w:style w:type="character" w:styleId="PlaceholderText">
    <w:name w:val="Placeholder Text"/>
    <w:basedOn w:val="DefaultParagraphFont"/>
    <w:uiPriority w:val="99"/>
    <w:semiHidden/>
    <w:rsid w:val="00CE0B64"/>
    <w:rPr>
      <w:color w:val="808080"/>
    </w:rPr>
  </w:style>
  <w:style w:type="paragraph" w:styleId="BalloonText">
    <w:name w:val="Balloon Text"/>
    <w:basedOn w:val="Normal"/>
    <w:link w:val="BalloonTextChar"/>
    <w:uiPriority w:val="99"/>
    <w:semiHidden/>
    <w:unhideWhenUsed/>
    <w:rsid w:val="00CE0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B64"/>
    <w:rPr>
      <w:rFonts w:ascii="Tahoma" w:hAnsi="Tahoma" w:cs="Tahoma"/>
      <w:sz w:val="16"/>
      <w:szCs w:val="16"/>
    </w:rPr>
  </w:style>
  <w:style w:type="character" w:styleId="SubtleEmphasis">
    <w:name w:val="Subtle Emphasis"/>
    <w:basedOn w:val="DefaultParagraphFont"/>
    <w:uiPriority w:val="19"/>
    <w:qFormat/>
    <w:rsid w:val="00CE0B64"/>
    <w:rPr>
      <w:i/>
      <w:iCs/>
      <w:color w:val="808080" w:themeColor="text1" w:themeTint="7F"/>
    </w:rPr>
  </w:style>
  <w:style w:type="paragraph" w:styleId="NoSpacing">
    <w:name w:val="No Spacing"/>
    <w:link w:val="NoSpacingChar"/>
    <w:uiPriority w:val="1"/>
    <w:qFormat/>
    <w:rsid w:val="00CE0B64"/>
    <w:pPr>
      <w:spacing w:after="0" w:line="240" w:lineRule="auto"/>
    </w:pPr>
  </w:style>
  <w:style w:type="paragraph" w:styleId="EndnoteText">
    <w:name w:val="endnote text"/>
    <w:basedOn w:val="Normal"/>
    <w:link w:val="EndnoteTextChar"/>
    <w:uiPriority w:val="99"/>
    <w:semiHidden/>
    <w:unhideWhenUsed/>
    <w:rsid w:val="00CE0B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0B64"/>
    <w:rPr>
      <w:sz w:val="20"/>
      <w:szCs w:val="20"/>
    </w:rPr>
  </w:style>
  <w:style w:type="character" w:styleId="EndnoteReference">
    <w:name w:val="endnote reference"/>
    <w:basedOn w:val="DefaultParagraphFont"/>
    <w:uiPriority w:val="99"/>
    <w:semiHidden/>
    <w:unhideWhenUsed/>
    <w:rsid w:val="00CE0B64"/>
    <w:rPr>
      <w:vertAlign w:val="superscript"/>
    </w:rPr>
  </w:style>
  <w:style w:type="paragraph" w:styleId="Title">
    <w:name w:val="Title"/>
    <w:basedOn w:val="Normal"/>
    <w:next w:val="Normal"/>
    <w:link w:val="TitleChar"/>
    <w:uiPriority w:val="10"/>
    <w:qFormat/>
    <w:rsid w:val="00CE0B6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E0B64"/>
    <w:rPr>
      <w:rFonts w:asciiTheme="majorHAnsi" w:eastAsiaTheme="majorEastAsia" w:hAnsiTheme="majorHAnsi" w:cstheme="majorBidi"/>
      <w:color w:val="323E4F" w:themeColor="text2" w:themeShade="BF"/>
      <w:spacing w:val="5"/>
      <w:kern w:val="28"/>
      <w:sz w:val="52"/>
      <w:szCs w:val="52"/>
    </w:rPr>
  </w:style>
  <w:style w:type="character" w:customStyle="1" w:styleId="NoSpacingChar">
    <w:name w:val="No Spacing Char"/>
    <w:basedOn w:val="DefaultParagraphFont"/>
    <w:link w:val="NoSpacing"/>
    <w:uiPriority w:val="1"/>
    <w:rsid w:val="00CE0B64"/>
  </w:style>
  <w:style w:type="paragraph" w:styleId="NormalWeb">
    <w:name w:val="Normal (Web)"/>
    <w:basedOn w:val="Normal"/>
    <w:uiPriority w:val="99"/>
    <w:unhideWhenUsed/>
    <w:rsid w:val="00CE0B6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2">
    <w:name w:val="c2"/>
    <w:rsid w:val="00CE0B64"/>
  </w:style>
  <w:style w:type="character" w:customStyle="1" w:styleId="apple-style-span">
    <w:name w:val="apple-style-span"/>
    <w:rsid w:val="00CE0B64"/>
  </w:style>
  <w:style w:type="character" w:customStyle="1" w:styleId="apple-converted-space">
    <w:name w:val="apple-converted-space"/>
    <w:basedOn w:val="DefaultParagraphFont"/>
    <w:rsid w:val="00CE0B64"/>
  </w:style>
  <w:style w:type="character" w:customStyle="1" w:styleId="a">
    <w:name w:val="Основной текст_"/>
    <w:link w:val="1"/>
    <w:semiHidden/>
    <w:locked/>
    <w:rsid w:val="00CE0B64"/>
    <w:rPr>
      <w:rFonts w:ascii="Sylfaen" w:eastAsia="Sylfaen" w:hAnsi="Sylfaen" w:cs="Sylfaen"/>
      <w:sz w:val="21"/>
      <w:szCs w:val="21"/>
      <w:shd w:val="clear" w:color="auto" w:fill="FFFFFF"/>
    </w:rPr>
  </w:style>
  <w:style w:type="paragraph" w:customStyle="1" w:styleId="1">
    <w:name w:val="Основной текст1"/>
    <w:basedOn w:val="Normal"/>
    <w:link w:val="a"/>
    <w:semiHidden/>
    <w:rsid w:val="00CE0B64"/>
    <w:pPr>
      <w:widowControl w:val="0"/>
      <w:shd w:val="clear" w:color="auto" w:fill="FFFFFF"/>
      <w:spacing w:before="720" w:after="0" w:line="413" w:lineRule="exact"/>
      <w:jc w:val="both"/>
    </w:pPr>
    <w:rPr>
      <w:rFonts w:ascii="Sylfaen" w:eastAsia="Sylfaen" w:hAnsi="Sylfaen" w:cs="Sylfaen"/>
      <w:sz w:val="21"/>
      <w:szCs w:val="21"/>
    </w:rPr>
  </w:style>
  <w:style w:type="table" w:styleId="TableGrid">
    <w:name w:val="Table Grid"/>
    <w:basedOn w:val="TableNormal"/>
    <w:uiPriority w:val="39"/>
    <w:rsid w:val="00CE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CE0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E0B64"/>
    <w:rPr>
      <w:rFonts w:ascii="Courier New" w:eastAsia="Times New Roman" w:hAnsi="Courier New" w:cs="Courier New"/>
      <w:sz w:val="20"/>
      <w:szCs w:val="20"/>
      <w:lang w:eastAsia="ru-RU"/>
    </w:rPr>
  </w:style>
  <w:style w:type="character" w:customStyle="1" w:styleId="st">
    <w:name w:val="st"/>
    <w:basedOn w:val="DefaultParagraphFont"/>
    <w:rsid w:val="00CE0B64"/>
  </w:style>
  <w:style w:type="character" w:styleId="Emphasis">
    <w:name w:val="Emphasis"/>
    <w:basedOn w:val="DefaultParagraphFont"/>
    <w:uiPriority w:val="20"/>
    <w:qFormat/>
    <w:rsid w:val="00CE0B64"/>
    <w:rPr>
      <w:i/>
      <w:iCs/>
    </w:rPr>
  </w:style>
  <w:style w:type="character" w:customStyle="1" w:styleId="word">
    <w:name w:val="word"/>
    <w:basedOn w:val="DefaultParagraphFont"/>
    <w:rsid w:val="00CE0B64"/>
  </w:style>
  <w:style w:type="character" w:customStyle="1" w:styleId="hgkelc">
    <w:name w:val="hgkelc"/>
    <w:basedOn w:val="DefaultParagraphFont"/>
    <w:rsid w:val="00CE0B64"/>
  </w:style>
  <w:style w:type="character" w:customStyle="1" w:styleId="jpfdse">
    <w:name w:val="jpfdse"/>
    <w:basedOn w:val="DefaultParagraphFont"/>
    <w:rsid w:val="00CE0B64"/>
  </w:style>
  <w:style w:type="character" w:customStyle="1" w:styleId="markedcontent">
    <w:name w:val="markedcontent"/>
    <w:basedOn w:val="DefaultParagraphFont"/>
    <w:rsid w:val="00CE0B64"/>
  </w:style>
  <w:style w:type="character" w:styleId="Strong">
    <w:name w:val="Strong"/>
    <w:basedOn w:val="DefaultParagraphFont"/>
    <w:uiPriority w:val="22"/>
    <w:qFormat/>
    <w:rsid w:val="00CE0B64"/>
    <w:rPr>
      <w:b/>
      <w:bCs/>
    </w:rPr>
  </w:style>
  <w:style w:type="character" w:customStyle="1" w:styleId="y2iqfc">
    <w:name w:val="y2iqfc"/>
    <w:basedOn w:val="DefaultParagraphFont"/>
    <w:rsid w:val="00CE0B64"/>
  </w:style>
  <w:style w:type="character" w:customStyle="1" w:styleId="Bodytext">
    <w:name w:val="Body text_"/>
    <w:link w:val="BodyText1"/>
    <w:semiHidden/>
    <w:locked/>
    <w:rsid w:val="0096480C"/>
    <w:rPr>
      <w:spacing w:val="-10"/>
      <w:sz w:val="20"/>
      <w:szCs w:val="20"/>
      <w:shd w:val="clear" w:color="auto" w:fill="FFFFFF"/>
    </w:rPr>
  </w:style>
  <w:style w:type="paragraph" w:customStyle="1" w:styleId="BodyText1">
    <w:name w:val="Body Text1"/>
    <w:basedOn w:val="Normal"/>
    <w:link w:val="Bodytext"/>
    <w:semiHidden/>
    <w:rsid w:val="0096480C"/>
    <w:pPr>
      <w:widowControl w:val="0"/>
      <w:shd w:val="clear" w:color="auto" w:fill="FFFFFF"/>
      <w:spacing w:after="0" w:line="366" w:lineRule="exact"/>
      <w:ind w:hanging="260"/>
    </w:pPr>
    <w:rPr>
      <w:rFonts w:eastAsiaTheme="minorHAnsi"/>
      <w:spacing w:val="-1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2628">
      <w:bodyDiv w:val="1"/>
      <w:marLeft w:val="0"/>
      <w:marRight w:val="0"/>
      <w:marTop w:val="0"/>
      <w:marBottom w:val="0"/>
      <w:divBdr>
        <w:top w:val="none" w:sz="0" w:space="0" w:color="auto"/>
        <w:left w:val="none" w:sz="0" w:space="0" w:color="auto"/>
        <w:bottom w:val="none" w:sz="0" w:space="0" w:color="auto"/>
        <w:right w:val="none" w:sz="0" w:space="0" w:color="auto"/>
      </w:divBdr>
      <w:divsChild>
        <w:div w:id="2143885801">
          <w:marLeft w:val="0"/>
          <w:marRight w:val="0"/>
          <w:marTop w:val="15"/>
          <w:marBottom w:val="0"/>
          <w:divBdr>
            <w:top w:val="single" w:sz="48" w:space="0" w:color="auto"/>
            <w:left w:val="single" w:sz="48" w:space="0" w:color="auto"/>
            <w:bottom w:val="single" w:sz="48" w:space="0" w:color="auto"/>
            <w:right w:val="single" w:sz="48" w:space="0" w:color="auto"/>
          </w:divBdr>
          <w:divsChild>
            <w:div w:id="8867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9457">
      <w:bodyDiv w:val="1"/>
      <w:marLeft w:val="0"/>
      <w:marRight w:val="0"/>
      <w:marTop w:val="0"/>
      <w:marBottom w:val="0"/>
      <w:divBdr>
        <w:top w:val="none" w:sz="0" w:space="0" w:color="auto"/>
        <w:left w:val="none" w:sz="0" w:space="0" w:color="auto"/>
        <w:bottom w:val="none" w:sz="0" w:space="0" w:color="auto"/>
        <w:right w:val="none" w:sz="0" w:space="0" w:color="auto"/>
      </w:divBdr>
      <w:divsChild>
        <w:div w:id="2024939121">
          <w:marLeft w:val="0"/>
          <w:marRight w:val="0"/>
          <w:marTop w:val="0"/>
          <w:marBottom w:val="0"/>
          <w:divBdr>
            <w:top w:val="none" w:sz="0" w:space="0" w:color="auto"/>
            <w:left w:val="none" w:sz="0" w:space="0" w:color="auto"/>
            <w:bottom w:val="none" w:sz="0" w:space="0" w:color="auto"/>
            <w:right w:val="none" w:sz="0" w:space="0" w:color="auto"/>
          </w:divBdr>
        </w:div>
        <w:div w:id="1861893336">
          <w:marLeft w:val="0"/>
          <w:marRight w:val="0"/>
          <w:marTop w:val="0"/>
          <w:marBottom w:val="0"/>
          <w:divBdr>
            <w:top w:val="none" w:sz="0" w:space="0" w:color="auto"/>
            <w:left w:val="none" w:sz="0" w:space="0" w:color="auto"/>
            <w:bottom w:val="none" w:sz="0" w:space="0" w:color="auto"/>
            <w:right w:val="none" w:sz="0" w:space="0" w:color="auto"/>
          </w:divBdr>
        </w:div>
        <w:div w:id="885095649">
          <w:marLeft w:val="0"/>
          <w:marRight w:val="0"/>
          <w:marTop w:val="0"/>
          <w:marBottom w:val="0"/>
          <w:divBdr>
            <w:top w:val="none" w:sz="0" w:space="0" w:color="auto"/>
            <w:left w:val="none" w:sz="0" w:space="0" w:color="auto"/>
            <w:bottom w:val="none" w:sz="0" w:space="0" w:color="auto"/>
            <w:right w:val="none" w:sz="0" w:space="0" w:color="auto"/>
          </w:divBdr>
          <w:divsChild>
            <w:div w:id="887184815">
              <w:marLeft w:val="0"/>
              <w:marRight w:val="0"/>
              <w:marTop w:val="0"/>
              <w:marBottom w:val="0"/>
              <w:divBdr>
                <w:top w:val="none" w:sz="0" w:space="0" w:color="auto"/>
                <w:left w:val="none" w:sz="0" w:space="0" w:color="auto"/>
                <w:bottom w:val="none" w:sz="0" w:space="0" w:color="auto"/>
                <w:right w:val="none" w:sz="0" w:space="0" w:color="auto"/>
              </w:divBdr>
            </w:div>
          </w:divsChild>
        </w:div>
        <w:div w:id="52588384">
          <w:marLeft w:val="0"/>
          <w:marRight w:val="0"/>
          <w:marTop w:val="0"/>
          <w:marBottom w:val="0"/>
          <w:divBdr>
            <w:top w:val="none" w:sz="0" w:space="0" w:color="auto"/>
            <w:left w:val="none" w:sz="0" w:space="0" w:color="auto"/>
            <w:bottom w:val="none" w:sz="0" w:space="0" w:color="auto"/>
            <w:right w:val="none" w:sz="0" w:space="0" w:color="auto"/>
          </w:divBdr>
        </w:div>
      </w:divsChild>
    </w:div>
    <w:div w:id="1931084966">
      <w:bodyDiv w:val="1"/>
      <w:marLeft w:val="0"/>
      <w:marRight w:val="0"/>
      <w:marTop w:val="0"/>
      <w:marBottom w:val="0"/>
      <w:divBdr>
        <w:top w:val="none" w:sz="0" w:space="0" w:color="auto"/>
        <w:left w:val="none" w:sz="0" w:space="0" w:color="auto"/>
        <w:bottom w:val="none" w:sz="0" w:space="0" w:color="auto"/>
        <w:right w:val="none" w:sz="0" w:space="0" w:color="auto"/>
      </w:divBdr>
      <w:divsChild>
        <w:div w:id="1263343567">
          <w:marLeft w:val="0"/>
          <w:marRight w:val="0"/>
          <w:marTop w:val="15"/>
          <w:marBottom w:val="0"/>
          <w:divBdr>
            <w:top w:val="single" w:sz="48" w:space="0" w:color="auto"/>
            <w:left w:val="single" w:sz="48" w:space="0" w:color="auto"/>
            <w:bottom w:val="single" w:sz="48" w:space="0" w:color="auto"/>
            <w:right w:val="single" w:sz="48" w:space="0" w:color="auto"/>
          </w:divBdr>
          <w:divsChild>
            <w:div w:id="5346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DF902-F6A4-4270-AA64-ED36BBAD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9</Pages>
  <Words>1345</Words>
  <Characters>7673</Characters>
  <Application>Microsoft Office Word</Application>
  <DocSecurity>0</DocSecurity>
  <Lines>63</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Karapetyan</cp:lastModifiedBy>
  <cp:revision>56</cp:revision>
  <cp:lastPrinted>2025-07-03T11:27:00Z</cp:lastPrinted>
  <dcterms:created xsi:type="dcterms:W3CDTF">2022-12-29T20:57:00Z</dcterms:created>
  <dcterms:modified xsi:type="dcterms:W3CDTF">2026-06-30T21:45:00Z</dcterms:modified>
</cp:coreProperties>
</file>